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88BB32" w14:textId="5735B63D" w:rsidR="003F5330" w:rsidRPr="00C35776" w:rsidRDefault="00C35776" w:rsidP="00C35776">
      <w:pPr>
        <w:jc w:val="center"/>
        <w:rPr>
          <w:rFonts w:ascii="Arial" w:hAnsi="Arial" w:cs="Arial"/>
          <w:b/>
          <w:sz w:val="22"/>
          <w:szCs w:val="22"/>
        </w:rPr>
      </w:pPr>
      <w:r w:rsidRPr="00C35776">
        <w:rPr>
          <w:rFonts w:ascii="Arial" w:hAnsi="Arial" w:cs="Arial"/>
          <w:b/>
          <w:sz w:val="22"/>
          <w:szCs w:val="22"/>
        </w:rPr>
        <w:t>IMPACTOS AL AUMENTO SALARIO MÍNIMO 2026 EN SERVICIOS PÚBLICOS</w:t>
      </w:r>
    </w:p>
    <w:p w14:paraId="429D3746" w14:textId="245E4E99" w:rsidR="00C35776" w:rsidRPr="00C35776" w:rsidRDefault="00C35776" w:rsidP="00C35776">
      <w:pPr>
        <w:jc w:val="center"/>
        <w:rPr>
          <w:rFonts w:ascii="Arial" w:hAnsi="Arial" w:cs="Arial"/>
          <w:b/>
          <w:sz w:val="22"/>
          <w:szCs w:val="22"/>
        </w:rPr>
      </w:pPr>
    </w:p>
    <w:p w14:paraId="50FA1913" w14:textId="77777777" w:rsidR="00C35776" w:rsidRPr="00C35776" w:rsidRDefault="00C35776" w:rsidP="00C35776">
      <w:pPr>
        <w:jc w:val="center"/>
        <w:rPr>
          <w:rFonts w:ascii="Arial" w:hAnsi="Arial" w:cs="Arial"/>
          <w:b/>
          <w:sz w:val="22"/>
          <w:szCs w:val="22"/>
        </w:rPr>
      </w:pPr>
    </w:p>
    <w:p w14:paraId="2D693A63" w14:textId="7C1742EC" w:rsidR="00C35776" w:rsidRDefault="00C35776" w:rsidP="00C35776">
      <w:pPr>
        <w:jc w:val="both"/>
        <w:rPr>
          <w:rFonts w:ascii="Arial" w:hAnsi="Arial" w:cs="Arial"/>
          <w:sz w:val="22"/>
          <w:szCs w:val="22"/>
        </w:rPr>
      </w:pPr>
      <w:r w:rsidRPr="00C35776">
        <w:rPr>
          <w:rFonts w:ascii="Arial" w:hAnsi="Arial" w:cs="Arial"/>
          <w:sz w:val="22"/>
          <w:szCs w:val="22"/>
        </w:rPr>
        <w:t xml:space="preserve">Este lunes 29 de diciembre de 2025, el presidente Gustavo </w:t>
      </w:r>
      <w:proofErr w:type="spellStart"/>
      <w:r w:rsidRPr="00C35776">
        <w:rPr>
          <w:rFonts w:ascii="Arial" w:hAnsi="Arial" w:cs="Arial"/>
          <w:sz w:val="22"/>
          <w:szCs w:val="22"/>
        </w:rPr>
        <w:t>Petro</w:t>
      </w:r>
      <w:proofErr w:type="spellEnd"/>
      <w:r w:rsidRPr="00C35776">
        <w:rPr>
          <w:rFonts w:ascii="Arial" w:hAnsi="Arial" w:cs="Arial"/>
          <w:sz w:val="22"/>
          <w:szCs w:val="22"/>
        </w:rPr>
        <w:t xml:space="preserve"> dio al país el anuncio oficial del incremento del salario mínimo vital. El aumento será del 23,5%, quedando en 2′000.000 para el 2026.</w:t>
      </w:r>
      <w:r>
        <w:rPr>
          <w:rFonts w:ascii="Arial" w:hAnsi="Arial" w:cs="Arial"/>
          <w:sz w:val="22"/>
          <w:szCs w:val="22"/>
        </w:rPr>
        <w:t xml:space="preserve"> A partir de esta situación desde la Dirección de Servicios Públicos se realizó una revisión a los impactos que puede generar en las</w:t>
      </w:r>
      <w:r w:rsidRPr="00C35776">
        <w:rPr>
          <w:rFonts w:ascii="Arial" w:hAnsi="Arial" w:cs="Arial"/>
          <w:sz w:val="22"/>
          <w:szCs w:val="22"/>
        </w:rPr>
        <w:t xml:space="preserve"> obras y </w:t>
      </w:r>
      <w:r>
        <w:rPr>
          <w:rFonts w:ascii="Arial" w:hAnsi="Arial" w:cs="Arial"/>
          <w:sz w:val="22"/>
          <w:szCs w:val="22"/>
        </w:rPr>
        <w:t>consultorías</w:t>
      </w:r>
      <w:r w:rsidR="00B961AC">
        <w:rPr>
          <w:rFonts w:ascii="Arial" w:hAnsi="Arial" w:cs="Arial"/>
          <w:sz w:val="22"/>
          <w:szCs w:val="22"/>
        </w:rPr>
        <w:t xml:space="preserve">, igualmente se analizó si hubiese una </w:t>
      </w:r>
      <w:r w:rsidRPr="00C35776">
        <w:rPr>
          <w:rFonts w:ascii="Arial" w:hAnsi="Arial" w:cs="Arial"/>
          <w:sz w:val="22"/>
          <w:szCs w:val="22"/>
        </w:rPr>
        <w:t>afectación</w:t>
      </w:r>
      <w:r w:rsidR="00B961AC">
        <w:rPr>
          <w:rFonts w:ascii="Arial" w:hAnsi="Arial" w:cs="Arial"/>
          <w:sz w:val="22"/>
          <w:szCs w:val="22"/>
        </w:rPr>
        <w:t xml:space="preserve"> o</w:t>
      </w:r>
      <w:r w:rsidRPr="00C35776">
        <w:rPr>
          <w:rFonts w:ascii="Arial" w:hAnsi="Arial" w:cs="Arial"/>
          <w:sz w:val="22"/>
          <w:szCs w:val="22"/>
        </w:rPr>
        <w:t xml:space="preserve"> reducción</w:t>
      </w:r>
      <w:r w:rsidR="00B961AC">
        <w:rPr>
          <w:rFonts w:ascii="Arial" w:hAnsi="Arial" w:cs="Arial"/>
          <w:sz w:val="22"/>
          <w:szCs w:val="22"/>
        </w:rPr>
        <w:t xml:space="preserve"> a las</w:t>
      </w:r>
      <w:r w:rsidRPr="00C35776">
        <w:rPr>
          <w:rFonts w:ascii="Arial" w:hAnsi="Arial" w:cs="Arial"/>
          <w:sz w:val="22"/>
          <w:szCs w:val="22"/>
        </w:rPr>
        <w:t xml:space="preserve"> meta</w:t>
      </w:r>
      <w:r w:rsidR="00B961AC">
        <w:rPr>
          <w:rFonts w:ascii="Arial" w:hAnsi="Arial" w:cs="Arial"/>
          <w:sz w:val="22"/>
          <w:szCs w:val="22"/>
        </w:rPr>
        <w:t>s</w:t>
      </w:r>
      <w:r w:rsidR="0027210F">
        <w:rPr>
          <w:rFonts w:ascii="Arial" w:hAnsi="Arial" w:cs="Arial"/>
          <w:sz w:val="22"/>
          <w:szCs w:val="22"/>
        </w:rPr>
        <w:t xml:space="preserve"> lideradas desde la dirección</w:t>
      </w:r>
      <w:r w:rsidR="001D520D">
        <w:rPr>
          <w:rFonts w:ascii="Arial" w:hAnsi="Arial" w:cs="Arial"/>
          <w:sz w:val="22"/>
          <w:szCs w:val="22"/>
        </w:rPr>
        <w:t xml:space="preserve"> quedando como resultado las siguientes conclusiones</w:t>
      </w:r>
      <w:r w:rsidR="0027210F">
        <w:rPr>
          <w:rFonts w:ascii="Arial" w:hAnsi="Arial" w:cs="Arial"/>
          <w:sz w:val="22"/>
          <w:szCs w:val="22"/>
        </w:rPr>
        <w:t>:</w:t>
      </w:r>
    </w:p>
    <w:p w14:paraId="4E452092" w14:textId="4CFF72DB" w:rsidR="0027210F" w:rsidRDefault="0027210F" w:rsidP="00C35776">
      <w:pPr>
        <w:jc w:val="both"/>
        <w:rPr>
          <w:rFonts w:ascii="Arial" w:hAnsi="Arial" w:cs="Arial"/>
          <w:sz w:val="22"/>
          <w:szCs w:val="22"/>
        </w:rPr>
      </w:pPr>
    </w:p>
    <w:p w14:paraId="6708A4F1" w14:textId="31AD69A4" w:rsidR="0027210F" w:rsidRPr="001D520D" w:rsidRDefault="0027210F" w:rsidP="0027210F">
      <w:pPr>
        <w:pStyle w:val="Prrafodelista"/>
        <w:numPr>
          <w:ilvl w:val="0"/>
          <w:numId w:val="11"/>
        </w:numPr>
        <w:jc w:val="both"/>
        <w:rPr>
          <w:rFonts w:ascii="Arial" w:hAnsi="Arial" w:cs="Arial"/>
          <w:sz w:val="22"/>
          <w:szCs w:val="22"/>
        </w:rPr>
      </w:pPr>
      <w:r w:rsidRPr="0027210F">
        <w:rPr>
          <w:rFonts w:ascii="Arial" w:hAnsi="Arial" w:cs="Arial"/>
          <w:sz w:val="22"/>
          <w:szCs w:val="22"/>
        </w:rPr>
        <w:t xml:space="preserve">Meta </w:t>
      </w:r>
      <w:r w:rsidRPr="0027210F">
        <w:rPr>
          <w:rFonts w:ascii="Arial" w:hAnsi="Arial" w:cs="Arial"/>
          <w:b/>
          <w:i/>
          <w:sz w:val="22"/>
          <w:szCs w:val="22"/>
        </w:rPr>
        <w:t>“Mejorar a 2000 hogares rurales las condiciones de cobertura calidad y continuidad de la prestación de los Servicios Públicos domiciliarios y TIC”</w:t>
      </w:r>
    </w:p>
    <w:p w14:paraId="64BA8DD8" w14:textId="1AAD3B04" w:rsidR="001D520D" w:rsidRDefault="001D520D" w:rsidP="001D520D">
      <w:pPr>
        <w:jc w:val="both"/>
        <w:rPr>
          <w:rFonts w:ascii="Arial" w:hAnsi="Arial" w:cs="Arial"/>
          <w:sz w:val="22"/>
          <w:szCs w:val="22"/>
        </w:rPr>
      </w:pPr>
    </w:p>
    <w:p w14:paraId="6C356B37" w14:textId="1566BD65" w:rsidR="001D520D" w:rsidRDefault="001D520D" w:rsidP="001D520D">
      <w:pPr>
        <w:pStyle w:val="Prrafodelista"/>
        <w:numPr>
          <w:ilvl w:val="0"/>
          <w:numId w:val="13"/>
        </w:numPr>
        <w:jc w:val="both"/>
        <w:rPr>
          <w:rFonts w:ascii="Arial" w:hAnsi="Arial" w:cs="Arial"/>
          <w:sz w:val="22"/>
          <w:szCs w:val="22"/>
        </w:rPr>
      </w:pPr>
      <w:r w:rsidRPr="001D520D">
        <w:rPr>
          <w:rFonts w:ascii="Arial" w:hAnsi="Arial" w:cs="Arial"/>
          <w:b/>
          <w:sz w:val="22"/>
          <w:szCs w:val="22"/>
        </w:rPr>
        <w:t>Plantas de Tratamiento de Agua Potable</w:t>
      </w:r>
      <w:r>
        <w:rPr>
          <w:rFonts w:ascii="Arial" w:hAnsi="Arial" w:cs="Arial"/>
          <w:b/>
          <w:sz w:val="22"/>
          <w:szCs w:val="22"/>
        </w:rPr>
        <w:t xml:space="preserve"> PTAP</w:t>
      </w:r>
      <w:r w:rsidRPr="001D520D">
        <w:rPr>
          <w:rFonts w:ascii="Arial" w:hAnsi="Arial" w:cs="Arial"/>
          <w:b/>
          <w:sz w:val="22"/>
          <w:szCs w:val="22"/>
        </w:rPr>
        <w:t>:</w:t>
      </w:r>
      <w:r>
        <w:rPr>
          <w:rFonts w:ascii="Arial" w:hAnsi="Arial" w:cs="Arial"/>
          <w:sz w:val="22"/>
          <w:szCs w:val="22"/>
        </w:rPr>
        <w:t xml:space="preserve"> </w:t>
      </w:r>
      <w:r>
        <w:rPr>
          <w:rFonts w:ascii="Arial" w:hAnsi="Arial" w:cs="Arial"/>
          <w:sz w:val="22"/>
          <w:szCs w:val="22"/>
        </w:rPr>
        <w:t>Los procesos adjudicados en el año 2025, no se ven afectados por el aumento del salario mínimo, toda vez que los costos y valores a pagar no están asociados o vinculados a este indicado</w:t>
      </w:r>
      <w:r>
        <w:rPr>
          <w:rFonts w:ascii="Arial" w:hAnsi="Arial" w:cs="Arial"/>
          <w:sz w:val="22"/>
          <w:szCs w:val="22"/>
        </w:rPr>
        <w:t>r. El proceso de las PTAP fue adjudicado en diciembre de 2025 y no se ve afectación.</w:t>
      </w:r>
    </w:p>
    <w:p w14:paraId="58CBAD6A" w14:textId="77777777" w:rsidR="002C5C64" w:rsidRDefault="002C5C64" w:rsidP="002C5C64">
      <w:pPr>
        <w:pStyle w:val="Prrafodelista"/>
        <w:jc w:val="both"/>
        <w:rPr>
          <w:rFonts w:ascii="Arial" w:hAnsi="Arial" w:cs="Arial"/>
          <w:sz w:val="22"/>
          <w:szCs w:val="22"/>
        </w:rPr>
      </w:pPr>
    </w:p>
    <w:p w14:paraId="3CFB58F1" w14:textId="30600DAA" w:rsidR="002C5C64" w:rsidRDefault="002C5C64" w:rsidP="001D520D">
      <w:pPr>
        <w:pStyle w:val="Prrafodelista"/>
        <w:numPr>
          <w:ilvl w:val="0"/>
          <w:numId w:val="13"/>
        </w:numPr>
        <w:jc w:val="both"/>
        <w:rPr>
          <w:rFonts w:ascii="Arial" w:hAnsi="Arial" w:cs="Arial"/>
          <w:sz w:val="22"/>
          <w:szCs w:val="22"/>
        </w:rPr>
      </w:pPr>
      <w:r w:rsidRPr="00496C73">
        <w:rPr>
          <w:rFonts w:ascii="Arial" w:hAnsi="Arial" w:cs="Arial"/>
          <w:b/>
          <w:sz w:val="22"/>
          <w:szCs w:val="22"/>
        </w:rPr>
        <w:t>Fortalecimiento de acueductos comunitarios:</w:t>
      </w:r>
      <w:r>
        <w:rPr>
          <w:rFonts w:ascii="Arial" w:hAnsi="Arial" w:cs="Arial"/>
          <w:sz w:val="22"/>
          <w:szCs w:val="22"/>
        </w:rPr>
        <w:t xml:space="preserve"> Esta actividad se realiza directamente por contratistas de la dirección de servicios públi</w:t>
      </w:r>
      <w:r w:rsidR="00496C73">
        <w:rPr>
          <w:rFonts w:ascii="Arial" w:hAnsi="Arial" w:cs="Arial"/>
          <w:sz w:val="22"/>
          <w:szCs w:val="22"/>
        </w:rPr>
        <w:t>cos por</w:t>
      </w:r>
      <w:r>
        <w:rPr>
          <w:rFonts w:ascii="Arial" w:hAnsi="Arial" w:cs="Arial"/>
          <w:sz w:val="22"/>
          <w:szCs w:val="22"/>
        </w:rPr>
        <w:t xml:space="preserve"> lo cual no gener</w:t>
      </w:r>
      <w:r w:rsidR="00496C73">
        <w:rPr>
          <w:rFonts w:ascii="Arial" w:hAnsi="Arial" w:cs="Arial"/>
          <w:sz w:val="22"/>
          <w:szCs w:val="22"/>
        </w:rPr>
        <w:t>aría una afectación directa por el aumento del Salario Mínimo</w:t>
      </w:r>
    </w:p>
    <w:p w14:paraId="6FF908B3" w14:textId="79EC19D6" w:rsidR="007F22D9" w:rsidRDefault="007F22D9" w:rsidP="007F22D9">
      <w:pPr>
        <w:ind w:left="708"/>
        <w:jc w:val="both"/>
        <w:rPr>
          <w:rFonts w:ascii="Arial" w:hAnsi="Arial" w:cs="Arial"/>
          <w:sz w:val="22"/>
          <w:szCs w:val="22"/>
        </w:rPr>
      </w:pPr>
    </w:p>
    <w:p w14:paraId="71A81C87" w14:textId="0D23A337" w:rsidR="007F22D9" w:rsidRPr="007F22D9" w:rsidRDefault="007F22D9" w:rsidP="007F22D9">
      <w:pPr>
        <w:ind w:left="708"/>
        <w:jc w:val="both"/>
        <w:rPr>
          <w:rFonts w:ascii="Arial" w:hAnsi="Arial" w:cs="Arial"/>
          <w:sz w:val="22"/>
          <w:szCs w:val="22"/>
        </w:rPr>
      </w:pPr>
      <w:r>
        <w:rPr>
          <w:rFonts w:ascii="Arial" w:hAnsi="Arial" w:cs="Arial"/>
          <w:sz w:val="22"/>
          <w:szCs w:val="22"/>
        </w:rPr>
        <w:t xml:space="preserve">Por otro </w:t>
      </w:r>
      <w:proofErr w:type="gramStart"/>
      <w:r>
        <w:rPr>
          <w:rFonts w:ascii="Arial" w:hAnsi="Arial" w:cs="Arial"/>
          <w:sz w:val="22"/>
          <w:szCs w:val="22"/>
        </w:rPr>
        <w:t>lado</w:t>
      </w:r>
      <w:proofErr w:type="gramEnd"/>
      <w:r>
        <w:rPr>
          <w:rFonts w:ascii="Arial" w:hAnsi="Arial" w:cs="Arial"/>
          <w:sz w:val="22"/>
          <w:szCs w:val="22"/>
        </w:rPr>
        <w:t xml:space="preserve"> en el marco del fortalecimiento de los acueductos comunitarios se adjudicó en diciembre de 2025 el proceso de la i</w:t>
      </w:r>
      <w:r w:rsidR="004D1673">
        <w:rPr>
          <w:rFonts w:ascii="Arial" w:hAnsi="Arial" w:cs="Arial"/>
          <w:sz w:val="22"/>
          <w:szCs w:val="22"/>
        </w:rPr>
        <w:t xml:space="preserve">mplementación de sistemas de </w:t>
      </w:r>
      <w:proofErr w:type="spellStart"/>
      <w:r w:rsidR="004D1673">
        <w:rPr>
          <w:rFonts w:ascii="Arial" w:hAnsi="Arial" w:cs="Arial"/>
          <w:sz w:val="22"/>
          <w:szCs w:val="22"/>
        </w:rPr>
        <w:t>ma</w:t>
      </w:r>
      <w:r>
        <w:rPr>
          <w:rFonts w:ascii="Arial" w:hAnsi="Arial" w:cs="Arial"/>
          <w:sz w:val="22"/>
          <w:szCs w:val="22"/>
        </w:rPr>
        <w:t>cromedidores</w:t>
      </w:r>
      <w:proofErr w:type="spellEnd"/>
      <w:r>
        <w:rPr>
          <w:rFonts w:ascii="Arial" w:hAnsi="Arial" w:cs="Arial"/>
          <w:sz w:val="22"/>
          <w:szCs w:val="22"/>
        </w:rPr>
        <w:t xml:space="preserve"> en los acueductos comunitario, contrato que no tendría ninguna afectación </w:t>
      </w:r>
      <w:r w:rsidR="004D1673">
        <w:rPr>
          <w:rFonts w:ascii="Arial" w:hAnsi="Arial" w:cs="Arial"/>
          <w:sz w:val="22"/>
          <w:szCs w:val="22"/>
        </w:rPr>
        <w:t>por el aumento del salario mínimo</w:t>
      </w:r>
    </w:p>
    <w:p w14:paraId="111BEA5C" w14:textId="77777777" w:rsidR="002C5C64" w:rsidRPr="002C5C64" w:rsidRDefault="002C5C64" w:rsidP="002C5C64">
      <w:pPr>
        <w:jc w:val="both"/>
        <w:rPr>
          <w:rFonts w:ascii="Arial" w:hAnsi="Arial" w:cs="Arial"/>
          <w:sz w:val="22"/>
          <w:szCs w:val="22"/>
        </w:rPr>
      </w:pPr>
    </w:p>
    <w:p w14:paraId="58849469" w14:textId="4A6457FC" w:rsidR="00527F10" w:rsidRPr="00527F10" w:rsidRDefault="001D520D" w:rsidP="001D520D">
      <w:pPr>
        <w:pStyle w:val="Prrafodelista"/>
        <w:numPr>
          <w:ilvl w:val="0"/>
          <w:numId w:val="13"/>
        </w:numPr>
        <w:jc w:val="both"/>
        <w:rPr>
          <w:rFonts w:ascii="Arial" w:hAnsi="Arial" w:cs="Arial"/>
          <w:b/>
          <w:sz w:val="22"/>
          <w:szCs w:val="22"/>
        </w:rPr>
      </w:pPr>
      <w:r w:rsidRPr="001D520D">
        <w:rPr>
          <w:rFonts w:ascii="Arial" w:hAnsi="Arial" w:cs="Arial"/>
          <w:b/>
          <w:sz w:val="22"/>
          <w:szCs w:val="22"/>
        </w:rPr>
        <w:t xml:space="preserve">Soluciones individuales para gestión de aguas residuales </w:t>
      </w:r>
      <w:r w:rsidR="00527F10">
        <w:rPr>
          <w:rFonts w:ascii="Arial" w:hAnsi="Arial" w:cs="Arial"/>
          <w:b/>
          <w:sz w:val="22"/>
          <w:szCs w:val="22"/>
        </w:rPr>
        <w:t xml:space="preserve">y sustitución de leña </w:t>
      </w:r>
      <w:r w:rsidRPr="001D520D">
        <w:rPr>
          <w:rFonts w:ascii="Arial" w:hAnsi="Arial" w:cs="Arial"/>
          <w:b/>
          <w:sz w:val="22"/>
          <w:szCs w:val="22"/>
        </w:rPr>
        <w:t>(pozos sépticos</w:t>
      </w:r>
      <w:r w:rsidR="00527F10">
        <w:rPr>
          <w:rFonts w:ascii="Arial" w:hAnsi="Arial" w:cs="Arial"/>
          <w:b/>
          <w:sz w:val="22"/>
          <w:szCs w:val="22"/>
        </w:rPr>
        <w:t xml:space="preserve"> y estufas GLP</w:t>
      </w:r>
      <w:r w:rsidRPr="001D520D">
        <w:rPr>
          <w:rFonts w:ascii="Arial" w:hAnsi="Arial" w:cs="Arial"/>
          <w:b/>
          <w:sz w:val="22"/>
          <w:szCs w:val="22"/>
        </w:rPr>
        <w:t>)</w:t>
      </w:r>
      <w:r>
        <w:rPr>
          <w:rFonts w:ascii="Arial" w:hAnsi="Arial" w:cs="Arial"/>
          <w:b/>
          <w:sz w:val="22"/>
          <w:szCs w:val="22"/>
        </w:rPr>
        <w:t xml:space="preserve">: </w:t>
      </w:r>
      <w:r w:rsidR="00527F10">
        <w:rPr>
          <w:rFonts w:ascii="Arial" w:hAnsi="Arial" w:cs="Arial"/>
          <w:sz w:val="22"/>
          <w:szCs w:val="22"/>
        </w:rPr>
        <w:t>Esta actividad requiere de un análisis de cuánto será el recurso que se destinará a este rubro y a partir de cotizaciones analizar cuantos hogares se pueden ver beneficiados. A la fecha no se puede considerar que genere una afectación</w:t>
      </w:r>
      <w:r w:rsidR="002C5C64">
        <w:rPr>
          <w:rFonts w:ascii="Arial" w:hAnsi="Arial" w:cs="Arial"/>
          <w:sz w:val="22"/>
          <w:szCs w:val="22"/>
        </w:rPr>
        <w:t xml:space="preserve"> directa por el aumento del salario mínimo.</w:t>
      </w:r>
    </w:p>
    <w:p w14:paraId="7F4E52E1" w14:textId="77777777" w:rsidR="00527F10" w:rsidRPr="00527F10" w:rsidRDefault="00527F10" w:rsidP="00527F10">
      <w:pPr>
        <w:pStyle w:val="Prrafodelista"/>
        <w:jc w:val="both"/>
        <w:rPr>
          <w:rFonts w:ascii="Arial" w:hAnsi="Arial" w:cs="Arial"/>
          <w:b/>
          <w:sz w:val="22"/>
          <w:szCs w:val="22"/>
        </w:rPr>
      </w:pPr>
    </w:p>
    <w:p w14:paraId="1A48E5FE" w14:textId="06902ECD" w:rsidR="001D520D" w:rsidRPr="00496C73" w:rsidRDefault="00527F10" w:rsidP="001D520D">
      <w:pPr>
        <w:pStyle w:val="Prrafodelista"/>
        <w:numPr>
          <w:ilvl w:val="0"/>
          <w:numId w:val="13"/>
        </w:numPr>
        <w:jc w:val="both"/>
        <w:rPr>
          <w:rFonts w:ascii="Arial" w:hAnsi="Arial" w:cs="Arial"/>
          <w:b/>
          <w:sz w:val="22"/>
          <w:szCs w:val="22"/>
        </w:rPr>
      </w:pPr>
      <w:r w:rsidRPr="00527F10">
        <w:rPr>
          <w:rFonts w:ascii="Arial" w:hAnsi="Arial" w:cs="Arial"/>
          <w:b/>
          <w:sz w:val="22"/>
          <w:szCs w:val="22"/>
        </w:rPr>
        <w:t xml:space="preserve">Beneficio a usuarios con el fin de Conexión a la Red de gas Natural. </w:t>
      </w:r>
      <w:r>
        <w:rPr>
          <w:rFonts w:ascii="Arial" w:hAnsi="Arial" w:cs="Arial"/>
          <w:sz w:val="22"/>
          <w:szCs w:val="22"/>
        </w:rPr>
        <w:t xml:space="preserve">Esta actividad requiere de un análisis de </w:t>
      </w:r>
      <w:r>
        <w:rPr>
          <w:rFonts w:ascii="Arial" w:hAnsi="Arial" w:cs="Arial"/>
          <w:sz w:val="22"/>
          <w:szCs w:val="22"/>
        </w:rPr>
        <w:t>cuánto</w:t>
      </w:r>
      <w:r>
        <w:rPr>
          <w:rFonts w:ascii="Arial" w:hAnsi="Arial" w:cs="Arial"/>
          <w:sz w:val="22"/>
          <w:szCs w:val="22"/>
        </w:rPr>
        <w:t xml:space="preserve"> será el recurso que se destinará a este rubro y a partir de cotizaciones analizar cuantos hogares se pueden ver beneficiados.</w:t>
      </w:r>
      <w:r w:rsidR="002C5C64">
        <w:rPr>
          <w:rFonts w:ascii="Arial" w:hAnsi="Arial" w:cs="Arial"/>
          <w:sz w:val="22"/>
          <w:szCs w:val="22"/>
        </w:rPr>
        <w:t xml:space="preserve"> </w:t>
      </w:r>
      <w:r w:rsidR="002C5C64">
        <w:rPr>
          <w:rFonts w:ascii="Arial" w:hAnsi="Arial" w:cs="Arial"/>
          <w:sz w:val="22"/>
          <w:szCs w:val="22"/>
        </w:rPr>
        <w:t xml:space="preserve">A la </w:t>
      </w:r>
      <w:r w:rsidR="002C5C64">
        <w:rPr>
          <w:rFonts w:ascii="Arial" w:hAnsi="Arial" w:cs="Arial"/>
          <w:sz w:val="22"/>
          <w:szCs w:val="22"/>
        </w:rPr>
        <w:t xml:space="preserve">fecha no el posible </w:t>
      </w:r>
      <w:r w:rsidR="002C5C64">
        <w:rPr>
          <w:rFonts w:ascii="Arial" w:hAnsi="Arial" w:cs="Arial"/>
          <w:sz w:val="22"/>
          <w:szCs w:val="22"/>
        </w:rPr>
        <w:t>considerar que genere una afectación directa por el aumento del salario mínimo.</w:t>
      </w:r>
    </w:p>
    <w:p w14:paraId="60E361C2" w14:textId="77777777" w:rsidR="00496C73" w:rsidRPr="00496C73" w:rsidRDefault="00496C73" w:rsidP="00496C73">
      <w:pPr>
        <w:pStyle w:val="Prrafodelista"/>
        <w:jc w:val="both"/>
        <w:rPr>
          <w:rFonts w:ascii="Arial" w:hAnsi="Arial" w:cs="Arial"/>
          <w:b/>
          <w:sz w:val="22"/>
          <w:szCs w:val="22"/>
        </w:rPr>
      </w:pPr>
    </w:p>
    <w:p w14:paraId="3DDDC69C" w14:textId="64601030" w:rsidR="00496C73" w:rsidRPr="002C5C64" w:rsidRDefault="00496C73" w:rsidP="001D520D">
      <w:pPr>
        <w:pStyle w:val="Prrafodelista"/>
        <w:numPr>
          <w:ilvl w:val="0"/>
          <w:numId w:val="13"/>
        </w:numPr>
        <w:jc w:val="both"/>
        <w:rPr>
          <w:rFonts w:ascii="Arial" w:hAnsi="Arial" w:cs="Arial"/>
          <w:b/>
          <w:sz w:val="22"/>
          <w:szCs w:val="22"/>
        </w:rPr>
      </w:pPr>
      <w:r>
        <w:rPr>
          <w:rFonts w:ascii="Arial" w:hAnsi="Arial" w:cs="Arial"/>
          <w:b/>
          <w:sz w:val="22"/>
          <w:szCs w:val="22"/>
        </w:rPr>
        <w:t xml:space="preserve">Implementación de Sistemas de </w:t>
      </w:r>
      <w:proofErr w:type="spellStart"/>
      <w:r>
        <w:rPr>
          <w:rFonts w:ascii="Arial" w:hAnsi="Arial" w:cs="Arial"/>
          <w:b/>
          <w:sz w:val="22"/>
          <w:szCs w:val="22"/>
        </w:rPr>
        <w:t>Biodigestión</w:t>
      </w:r>
      <w:proofErr w:type="spellEnd"/>
      <w:r>
        <w:rPr>
          <w:rFonts w:ascii="Arial" w:hAnsi="Arial" w:cs="Arial"/>
          <w:b/>
          <w:sz w:val="22"/>
          <w:szCs w:val="22"/>
        </w:rPr>
        <w:t xml:space="preserve"> en la ruralidad. </w:t>
      </w:r>
      <w:r>
        <w:rPr>
          <w:rFonts w:ascii="Arial" w:hAnsi="Arial" w:cs="Arial"/>
          <w:sz w:val="22"/>
          <w:szCs w:val="22"/>
        </w:rPr>
        <w:t>Esta actividad es financiada por TGI en el marco del convenio interadministrativo y no se evidencia a la fecha una afectación directa por el aumento del salario mínimo.</w:t>
      </w:r>
    </w:p>
    <w:p w14:paraId="3CC0BF9D" w14:textId="77777777" w:rsidR="002C5C64" w:rsidRPr="002C5C64" w:rsidRDefault="002C5C64" w:rsidP="002C5C64">
      <w:pPr>
        <w:pStyle w:val="Prrafodelista"/>
        <w:jc w:val="both"/>
        <w:rPr>
          <w:rFonts w:ascii="Arial" w:hAnsi="Arial" w:cs="Arial"/>
          <w:b/>
          <w:sz w:val="22"/>
          <w:szCs w:val="22"/>
        </w:rPr>
      </w:pPr>
    </w:p>
    <w:p w14:paraId="02BDD4A9" w14:textId="5459F799" w:rsidR="001D520D" w:rsidRDefault="002C5C64" w:rsidP="00496C73">
      <w:pPr>
        <w:pStyle w:val="Prrafodelista"/>
        <w:numPr>
          <w:ilvl w:val="0"/>
          <w:numId w:val="13"/>
        </w:numPr>
        <w:jc w:val="both"/>
        <w:rPr>
          <w:rFonts w:ascii="Arial" w:hAnsi="Arial" w:cs="Arial"/>
          <w:sz w:val="22"/>
          <w:szCs w:val="22"/>
        </w:rPr>
      </w:pPr>
      <w:r w:rsidRPr="00496C73">
        <w:rPr>
          <w:rFonts w:ascii="Arial" w:hAnsi="Arial" w:cs="Arial"/>
          <w:b/>
          <w:sz w:val="22"/>
          <w:szCs w:val="22"/>
        </w:rPr>
        <w:t>Instrumento de Financiación de GLP:</w:t>
      </w:r>
      <w:r w:rsidR="00496C73" w:rsidRPr="00496C73">
        <w:rPr>
          <w:rFonts w:ascii="Arial" w:hAnsi="Arial" w:cs="Arial"/>
          <w:b/>
          <w:sz w:val="22"/>
          <w:szCs w:val="22"/>
        </w:rPr>
        <w:t xml:space="preserve"> </w:t>
      </w:r>
      <w:r w:rsidR="00496C73" w:rsidRPr="00496C73">
        <w:rPr>
          <w:rFonts w:ascii="Arial" w:hAnsi="Arial" w:cs="Arial"/>
          <w:sz w:val="22"/>
          <w:szCs w:val="22"/>
        </w:rPr>
        <w:t>Esta actividad se realiza directamente por contratistas de la dirección de servicios públicos por lo cual no generaría una afectación directa por el aumento del Salario Mínimo</w:t>
      </w:r>
      <w:r w:rsidR="00496C73">
        <w:rPr>
          <w:rFonts w:ascii="Arial" w:hAnsi="Arial" w:cs="Arial"/>
          <w:sz w:val="22"/>
          <w:szCs w:val="22"/>
        </w:rPr>
        <w:t>.</w:t>
      </w:r>
    </w:p>
    <w:p w14:paraId="2A1B9740" w14:textId="51594C33" w:rsidR="00496C73" w:rsidRDefault="00496C73" w:rsidP="00496C73">
      <w:pPr>
        <w:jc w:val="both"/>
        <w:rPr>
          <w:rFonts w:ascii="Arial" w:hAnsi="Arial" w:cs="Arial"/>
          <w:sz w:val="22"/>
          <w:szCs w:val="22"/>
        </w:rPr>
      </w:pPr>
    </w:p>
    <w:p w14:paraId="69CD2F7F" w14:textId="7FA40C5A" w:rsidR="00496C73" w:rsidRDefault="00496C73" w:rsidP="00496C73">
      <w:pPr>
        <w:jc w:val="both"/>
        <w:rPr>
          <w:rFonts w:ascii="Arial" w:hAnsi="Arial" w:cs="Arial"/>
          <w:sz w:val="22"/>
          <w:szCs w:val="22"/>
        </w:rPr>
      </w:pPr>
    </w:p>
    <w:p w14:paraId="537AC424" w14:textId="77777777" w:rsidR="00496C73" w:rsidRPr="00496C73" w:rsidRDefault="00496C73" w:rsidP="00496C73">
      <w:pPr>
        <w:jc w:val="both"/>
        <w:rPr>
          <w:rFonts w:ascii="Arial" w:hAnsi="Arial" w:cs="Arial"/>
          <w:sz w:val="22"/>
          <w:szCs w:val="22"/>
        </w:rPr>
      </w:pPr>
    </w:p>
    <w:p w14:paraId="547884AB" w14:textId="2E868258" w:rsidR="00496C73" w:rsidRDefault="00496C73" w:rsidP="00496C73">
      <w:pPr>
        <w:jc w:val="both"/>
        <w:rPr>
          <w:rFonts w:ascii="Arial" w:hAnsi="Arial" w:cs="Arial"/>
          <w:sz w:val="22"/>
          <w:szCs w:val="22"/>
        </w:rPr>
      </w:pPr>
    </w:p>
    <w:p w14:paraId="06F9C2C6" w14:textId="27C38534" w:rsidR="00496C73" w:rsidRPr="00496C73" w:rsidRDefault="00496C73" w:rsidP="00496C73">
      <w:pPr>
        <w:pStyle w:val="Prrafodelista"/>
        <w:numPr>
          <w:ilvl w:val="0"/>
          <w:numId w:val="11"/>
        </w:numPr>
        <w:jc w:val="both"/>
        <w:rPr>
          <w:rFonts w:ascii="Arial" w:hAnsi="Arial" w:cs="Arial"/>
          <w:sz w:val="22"/>
          <w:szCs w:val="22"/>
        </w:rPr>
      </w:pPr>
      <w:r w:rsidRPr="0027210F">
        <w:rPr>
          <w:rFonts w:ascii="Arial" w:hAnsi="Arial" w:cs="Arial"/>
          <w:sz w:val="22"/>
          <w:szCs w:val="22"/>
        </w:rPr>
        <w:t xml:space="preserve">Meta </w:t>
      </w:r>
      <w:r w:rsidRPr="00496C73">
        <w:rPr>
          <w:rFonts w:ascii="Arial" w:hAnsi="Arial" w:cs="Arial"/>
          <w:b/>
          <w:i/>
          <w:sz w:val="22"/>
          <w:szCs w:val="22"/>
        </w:rPr>
        <w:t>Caracterizar 1000 hogares ubicados en Centros Poblados Rurales y ruralidad dispersa con relación a la prestación de servicios públicos domiciliarios</w:t>
      </w:r>
    </w:p>
    <w:p w14:paraId="12D9D37E" w14:textId="10DFF100" w:rsidR="00496C73" w:rsidRDefault="00496C73" w:rsidP="00496C73">
      <w:pPr>
        <w:jc w:val="both"/>
        <w:rPr>
          <w:rFonts w:ascii="Arial" w:hAnsi="Arial" w:cs="Arial"/>
          <w:sz w:val="22"/>
          <w:szCs w:val="22"/>
        </w:rPr>
      </w:pPr>
    </w:p>
    <w:p w14:paraId="7A2D38C1" w14:textId="70F8621D" w:rsidR="00496C73" w:rsidRDefault="00496C73" w:rsidP="00496C73">
      <w:pPr>
        <w:jc w:val="both"/>
        <w:rPr>
          <w:rFonts w:ascii="Arial" w:hAnsi="Arial" w:cs="Arial"/>
          <w:sz w:val="22"/>
          <w:szCs w:val="22"/>
        </w:rPr>
      </w:pPr>
      <w:r>
        <w:rPr>
          <w:rFonts w:ascii="Arial" w:hAnsi="Arial" w:cs="Arial"/>
          <w:sz w:val="22"/>
          <w:szCs w:val="22"/>
        </w:rPr>
        <w:t>La totalidad de las acciones realizadas en el marco del cumplimiento de esta meta son ejecutadas p</w:t>
      </w:r>
      <w:r w:rsidR="00462CAA">
        <w:rPr>
          <w:rFonts w:ascii="Arial" w:hAnsi="Arial" w:cs="Arial"/>
          <w:sz w:val="22"/>
          <w:szCs w:val="22"/>
        </w:rPr>
        <w:t>or contra</w:t>
      </w:r>
      <w:r>
        <w:rPr>
          <w:rFonts w:ascii="Arial" w:hAnsi="Arial" w:cs="Arial"/>
          <w:sz w:val="22"/>
          <w:szCs w:val="22"/>
        </w:rPr>
        <w:t>tistas de la dirección de servicios públicos por lo que no se considera que exista una afectación directa por el aumento del salario mínimo</w:t>
      </w:r>
    </w:p>
    <w:p w14:paraId="38C10259" w14:textId="5F83D03F" w:rsidR="00496C73" w:rsidRDefault="00496C73" w:rsidP="00496C73">
      <w:pPr>
        <w:jc w:val="both"/>
        <w:rPr>
          <w:rFonts w:ascii="Arial" w:hAnsi="Arial" w:cs="Arial"/>
          <w:sz w:val="22"/>
          <w:szCs w:val="22"/>
        </w:rPr>
      </w:pPr>
    </w:p>
    <w:p w14:paraId="5ED8D867" w14:textId="76B7EB82" w:rsidR="00496C73" w:rsidRDefault="00496C73" w:rsidP="00270EE2">
      <w:pPr>
        <w:pStyle w:val="Prrafodelista"/>
        <w:numPr>
          <w:ilvl w:val="0"/>
          <w:numId w:val="11"/>
        </w:numPr>
        <w:jc w:val="both"/>
        <w:rPr>
          <w:rFonts w:ascii="Arial" w:hAnsi="Arial" w:cs="Arial"/>
          <w:b/>
          <w:sz w:val="22"/>
          <w:szCs w:val="22"/>
          <w:lang w:val="es-CO"/>
        </w:rPr>
      </w:pPr>
      <w:r w:rsidRPr="00496C73">
        <w:rPr>
          <w:rFonts w:ascii="Arial" w:hAnsi="Arial" w:cs="Arial"/>
          <w:sz w:val="22"/>
          <w:szCs w:val="22"/>
        </w:rPr>
        <w:t xml:space="preserve">Meta </w:t>
      </w:r>
      <w:r w:rsidR="00462CAA">
        <w:rPr>
          <w:rFonts w:ascii="Arial" w:hAnsi="Arial" w:cs="Arial"/>
          <w:sz w:val="22"/>
          <w:szCs w:val="22"/>
        </w:rPr>
        <w:t>“</w:t>
      </w:r>
      <w:r w:rsidRPr="00462CAA">
        <w:rPr>
          <w:rFonts w:ascii="Arial" w:hAnsi="Arial" w:cs="Arial"/>
          <w:b/>
          <w:i/>
          <w:sz w:val="22"/>
          <w:szCs w:val="22"/>
          <w:lang w:val="es-CO"/>
        </w:rPr>
        <w:t>Desarrollar cinco (5) herramientas para mejorar la prestación eficiente de servicios públicos calidad de vida y la toma de decisiones en el área urbana</w:t>
      </w:r>
      <w:r w:rsidRPr="00496C73">
        <w:rPr>
          <w:rFonts w:ascii="Arial" w:hAnsi="Arial" w:cs="Arial"/>
          <w:b/>
          <w:sz w:val="22"/>
          <w:szCs w:val="22"/>
          <w:lang w:val="es-CO"/>
        </w:rPr>
        <w:t>.</w:t>
      </w:r>
      <w:r w:rsidR="00462CAA">
        <w:rPr>
          <w:rFonts w:ascii="Arial" w:hAnsi="Arial" w:cs="Arial"/>
          <w:b/>
          <w:sz w:val="22"/>
          <w:szCs w:val="22"/>
          <w:lang w:val="es-CO"/>
        </w:rPr>
        <w:t>”</w:t>
      </w:r>
    </w:p>
    <w:p w14:paraId="08D2E48C" w14:textId="75C797A6" w:rsidR="00462CAA" w:rsidRDefault="00462CAA" w:rsidP="00462CAA">
      <w:pPr>
        <w:jc w:val="both"/>
        <w:rPr>
          <w:rFonts w:ascii="Arial" w:hAnsi="Arial" w:cs="Arial"/>
          <w:b/>
          <w:sz w:val="22"/>
          <w:szCs w:val="22"/>
          <w:lang w:val="es-CO"/>
        </w:rPr>
      </w:pPr>
    </w:p>
    <w:p w14:paraId="0511BB5D" w14:textId="3731608F" w:rsidR="00462CAA" w:rsidRPr="00462CAA" w:rsidRDefault="00462CAA" w:rsidP="00462CAA">
      <w:pPr>
        <w:pStyle w:val="Prrafodelista"/>
        <w:numPr>
          <w:ilvl w:val="0"/>
          <w:numId w:val="13"/>
        </w:numPr>
        <w:jc w:val="both"/>
        <w:rPr>
          <w:rFonts w:ascii="Arial" w:hAnsi="Arial" w:cs="Arial"/>
          <w:b/>
          <w:sz w:val="22"/>
          <w:szCs w:val="22"/>
          <w:lang w:val="es-CO"/>
        </w:rPr>
      </w:pPr>
      <w:r>
        <w:rPr>
          <w:rFonts w:ascii="Arial" w:hAnsi="Arial" w:cs="Arial"/>
          <w:b/>
          <w:sz w:val="22"/>
          <w:szCs w:val="22"/>
          <w:lang w:val="es-CO"/>
        </w:rPr>
        <w:t xml:space="preserve">Comunidades energéticas: </w:t>
      </w:r>
      <w:r>
        <w:rPr>
          <w:rFonts w:ascii="Arial" w:hAnsi="Arial" w:cs="Arial"/>
          <w:sz w:val="22"/>
          <w:szCs w:val="22"/>
          <w:lang w:val="es-CO"/>
        </w:rPr>
        <w:t>Este proyecto es financiado por medio del convenio de Obras por Impuestos y no se evidencia una afectación directa por el aumento del salario mínimo.</w:t>
      </w:r>
    </w:p>
    <w:p w14:paraId="7C521F3E" w14:textId="77777777" w:rsidR="00462CAA" w:rsidRPr="00462CAA" w:rsidRDefault="00462CAA" w:rsidP="00462CAA">
      <w:pPr>
        <w:pStyle w:val="Prrafodelista"/>
        <w:jc w:val="both"/>
        <w:rPr>
          <w:rFonts w:ascii="Arial" w:hAnsi="Arial" w:cs="Arial"/>
          <w:b/>
          <w:sz w:val="22"/>
          <w:szCs w:val="22"/>
          <w:lang w:val="es-CO"/>
        </w:rPr>
      </w:pPr>
    </w:p>
    <w:p w14:paraId="5728116D" w14:textId="036E9C66" w:rsidR="00462CAA" w:rsidRPr="00462CAA" w:rsidRDefault="00462CAA" w:rsidP="00462CAA">
      <w:pPr>
        <w:pStyle w:val="Prrafodelista"/>
        <w:numPr>
          <w:ilvl w:val="0"/>
          <w:numId w:val="13"/>
        </w:numPr>
        <w:jc w:val="both"/>
        <w:rPr>
          <w:rFonts w:ascii="Arial" w:hAnsi="Arial" w:cs="Arial"/>
          <w:b/>
          <w:sz w:val="22"/>
          <w:szCs w:val="22"/>
          <w:lang w:val="es-CO"/>
        </w:rPr>
      </w:pPr>
      <w:r>
        <w:rPr>
          <w:rFonts w:ascii="Arial" w:hAnsi="Arial" w:cs="Arial"/>
          <w:b/>
          <w:sz w:val="22"/>
          <w:szCs w:val="22"/>
          <w:lang w:val="es-CO"/>
        </w:rPr>
        <w:t xml:space="preserve">Proyectos de FNCER para ampliación de capacidad instalada en equipamientos públicos: </w:t>
      </w:r>
    </w:p>
    <w:p w14:paraId="2CB6383E" w14:textId="7BD20AA7" w:rsidR="00C35776" w:rsidRDefault="00462CAA" w:rsidP="00462CAA">
      <w:pPr>
        <w:ind w:left="708"/>
        <w:rPr>
          <w:rFonts w:ascii="Arial" w:hAnsi="Arial" w:cs="Arial"/>
          <w:sz w:val="22"/>
          <w:szCs w:val="22"/>
        </w:rPr>
      </w:pPr>
      <w:r>
        <w:rPr>
          <w:rFonts w:ascii="Arial" w:hAnsi="Arial" w:cs="Arial"/>
          <w:sz w:val="22"/>
          <w:szCs w:val="22"/>
        </w:rPr>
        <w:t xml:space="preserve">Esta actividad requiere de un análisis de cuánto será el recurso que se destinará a este rubro y a partir de cotizaciones analizar </w:t>
      </w:r>
      <w:r>
        <w:rPr>
          <w:rFonts w:ascii="Arial" w:hAnsi="Arial" w:cs="Arial"/>
          <w:sz w:val="22"/>
          <w:szCs w:val="22"/>
        </w:rPr>
        <w:t xml:space="preserve">en </w:t>
      </w:r>
      <w:r>
        <w:rPr>
          <w:rFonts w:ascii="Arial" w:hAnsi="Arial" w:cs="Arial"/>
          <w:sz w:val="22"/>
          <w:szCs w:val="22"/>
        </w:rPr>
        <w:t xml:space="preserve">cuantos </w:t>
      </w:r>
      <w:r>
        <w:rPr>
          <w:rFonts w:ascii="Arial" w:hAnsi="Arial" w:cs="Arial"/>
          <w:sz w:val="22"/>
          <w:szCs w:val="22"/>
        </w:rPr>
        <w:t>equipamientos se puede realizar la implementación de los sistemas</w:t>
      </w:r>
      <w:r>
        <w:rPr>
          <w:rFonts w:ascii="Arial" w:hAnsi="Arial" w:cs="Arial"/>
          <w:sz w:val="22"/>
          <w:szCs w:val="22"/>
        </w:rPr>
        <w:t>. A la fecha no el posible considerar que genere una afectación directa por el aumento del salario mínimo.</w:t>
      </w:r>
    </w:p>
    <w:p w14:paraId="43EFB070" w14:textId="5D50979F" w:rsidR="00462CAA" w:rsidRDefault="00462CAA" w:rsidP="00462CAA">
      <w:pPr>
        <w:ind w:left="708"/>
        <w:rPr>
          <w:rFonts w:ascii="Arial" w:hAnsi="Arial" w:cs="Arial"/>
          <w:sz w:val="22"/>
          <w:szCs w:val="22"/>
        </w:rPr>
      </w:pPr>
    </w:p>
    <w:p w14:paraId="77D58DEB" w14:textId="59E57457" w:rsidR="00462CAA" w:rsidRPr="007F22D9" w:rsidRDefault="00462CAA" w:rsidP="00462CAA">
      <w:pPr>
        <w:pStyle w:val="Prrafodelista"/>
        <w:numPr>
          <w:ilvl w:val="0"/>
          <w:numId w:val="13"/>
        </w:numPr>
        <w:jc w:val="both"/>
        <w:rPr>
          <w:rFonts w:ascii="Arial" w:hAnsi="Arial" w:cs="Arial"/>
          <w:b/>
          <w:sz w:val="22"/>
          <w:szCs w:val="22"/>
        </w:rPr>
      </w:pPr>
      <w:r w:rsidRPr="007102E5">
        <w:rPr>
          <w:rFonts w:ascii="Arial" w:hAnsi="Arial" w:cs="Arial"/>
          <w:b/>
          <w:sz w:val="22"/>
          <w:szCs w:val="22"/>
        </w:rPr>
        <w:t>Normalización de la prestación de servicios públicos en asentamiento</w:t>
      </w:r>
      <w:r w:rsidR="007102E5" w:rsidRPr="007102E5">
        <w:rPr>
          <w:rFonts w:ascii="Arial" w:hAnsi="Arial" w:cs="Arial"/>
          <w:b/>
          <w:sz w:val="22"/>
          <w:szCs w:val="22"/>
        </w:rPr>
        <w:t xml:space="preserve"> de origen informal</w:t>
      </w:r>
      <w:r w:rsidR="007102E5">
        <w:rPr>
          <w:rFonts w:ascii="Arial" w:hAnsi="Arial" w:cs="Arial"/>
          <w:b/>
          <w:sz w:val="22"/>
          <w:szCs w:val="22"/>
        </w:rPr>
        <w:t xml:space="preserve">: </w:t>
      </w:r>
      <w:r w:rsidR="007102E5">
        <w:rPr>
          <w:rFonts w:ascii="Arial" w:hAnsi="Arial" w:cs="Arial"/>
          <w:sz w:val="22"/>
          <w:szCs w:val="22"/>
        </w:rPr>
        <w:t>Desde la Dirección se realizan acciones de gestión para lograr la normalización y la legalidad en los servicios públicos que son realizadas por los contratistas y actualmente se vincularán las acciones con el memorando de entendimiento que se suscribió con las Empresas de Servicios Públicos. En este sentido no se considera que exista una afectación directa por el aumento del salario mínimo</w:t>
      </w:r>
      <w:r w:rsidR="007F22D9">
        <w:rPr>
          <w:rFonts w:ascii="Arial" w:hAnsi="Arial" w:cs="Arial"/>
          <w:sz w:val="22"/>
          <w:szCs w:val="22"/>
        </w:rPr>
        <w:t>.</w:t>
      </w:r>
    </w:p>
    <w:p w14:paraId="52AD1382" w14:textId="77777777" w:rsidR="007F22D9" w:rsidRPr="007F22D9" w:rsidRDefault="007F22D9" w:rsidP="007F22D9">
      <w:pPr>
        <w:pStyle w:val="Prrafodelista"/>
        <w:jc w:val="both"/>
        <w:rPr>
          <w:rFonts w:ascii="Arial" w:hAnsi="Arial" w:cs="Arial"/>
          <w:b/>
          <w:sz w:val="22"/>
          <w:szCs w:val="22"/>
        </w:rPr>
      </w:pPr>
    </w:p>
    <w:p w14:paraId="0368788D" w14:textId="73905883" w:rsidR="007F22D9" w:rsidRPr="007102E5" w:rsidRDefault="007F22D9" w:rsidP="007F22D9">
      <w:pPr>
        <w:pStyle w:val="Prrafodelista"/>
        <w:numPr>
          <w:ilvl w:val="0"/>
          <w:numId w:val="13"/>
        </w:numPr>
        <w:jc w:val="both"/>
        <w:rPr>
          <w:rFonts w:ascii="Arial" w:hAnsi="Arial" w:cs="Arial"/>
          <w:b/>
          <w:sz w:val="22"/>
          <w:szCs w:val="22"/>
        </w:rPr>
      </w:pPr>
      <w:r>
        <w:rPr>
          <w:rFonts w:ascii="Arial" w:hAnsi="Arial" w:cs="Arial"/>
          <w:b/>
          <w:sz w:val="22"/>
          <w:szCs w:val="22"/>
        </w:rPr>
        <w:t xml:space="preserve">Mínimo vital y Fondo de Solidaridad y </w:t>
      </w:r>
      <w:proofErr w:type="spellStart"/>
      <w:r>
        <w:rPr>
          <w:rFonts w:ascii="Arial" w:hAnsi="Arial" w:cs="Arial"/>
          <w:b/>
          <w:sz w:val="22"/>
          <w:szCs w:val="22"/>
        </w:rPr>
        <w:t>Redistritbución</w:t>
      </w:r>
      <w:proofErr w:type="spellEnd"/>
      <w:r>
        <w:rPr>
          <w:rFonts w:ascii="Arial" w:hAnsi="Arial" w:cs="Arial"/>
          <w:b/>
          <w:sz w:val="22"/>
          <w:szCs w:val="22"/>
        </w:rPr>
        <w:t xml:space="preserve"> del Ingreso: </w:t>
      </w:r>
      <w:r>
        <w:rPr>
          <w:rFonts w:ascii="Arial" w:hAnsi="Arial" w:cs="Arial"/>
          <w:sz w:val="22"/>
          <w:szCs w:val="22"/>
        </w:rPr>
        <w:t xml:space="preserve">Para el servicio de Acueducto y Alcantarillado no se considera que vaya a existir un impacto tarifario para este periodo y por ende en el valor de los subsidios. Sin embargo, para el servicio de aseo, </w:t>
      </w:r>
      <w:r w:rsidRPr="007F22D9">
        <w:rPr>
          <w:rFonts w:ascii="Arial" w:hAnsi="Arial" w:cs="Arial"/>
          <w:sz w:val="22"/>
          <w:szCs w:val="22"/>
        </w:rPr>
        <w:t xml:space="preserve">puede </w:t>
      </w:r>
      <w:r>
        <w:rPr>
          <w:rFonts w:ascii="Arial" w:hAnsi="Arial" w:cs="Arial"/>
          <w:sz w:val="22"/>
          <w:szCs w:val="22"/>
        </w:rPr>
        <w:t>que el aumento del salario mínimo genere un aumento en tarifas del servicio debido a que</w:t>
      </w:r>
      <w:r w:rsidRPr="007F22D9">
        <w:rPr>
          <w:rFonts w:ascii="Arial" w:hAnsi="Arial" w:cs="Arial"/>
          <w:sz w:val="22"/>
          <w:szCs w:val="22"/>
        </w:rPr>
        <w:t xml:space="preserve"> uno de los índices de actualización tarifaría es el salario mínimo, al hacer el balance de subsidios y contribuciones pued</w:t>
      </w:r>
      <w:r>
        <w:rPr>
          <w:rFonts w:ascii="Arial" w:hAnsi="Arial" w:cs="Arial"/>
          <w:sz w:val="22"/>
          <w:szCs w:val="22"/>
        </w:rPr>
        <w:t>e significar mayores montos</w:t>
      </w:r>
      <w:r w:rsidRPr="007F22D9">
        <w:rPr>
          <w:rFonts w:ascii="Arial" w:hAnsi="Arial" w:cs="Arial"/>
          <w:sz w:val="22"/>
          <w:szCs w:val="22"/>
        </w:rPr>
        <w:t xml:space="preserve"> de subsidios</w:t>
      </w:r>
    </w:p>
    <w:p w14:paraId="5AF4C90E" w14:textId="03A08890" w:rsidR="00462CAA" w:rsidRDefault="00462CAA" w:rsidP="00462CAA">
      <w:pPr>
        <w:ind w:left="708"/>
        <w:rPr>
          <w:rFonts w:ascii="Arial" w:hAnsi="Arial" w:cs="Arial"/>
          <w:sz w:val="22"/>
          <w:szCs w:val="22"/>
        </w:rPr>
      </w:pPr>
    </w:p>
    <w:p w14:paraId="40A3B03D" w14:textId="1A7C9395" w:rsidR="007F22D9" w:rsidRDefault="007F22D9" w:rsidP="007F22D9">
      <w:pPr>
        <w:ind w:left="708"/>
        <w:jc w:val="both"/>
        <w:rPr>
          <w:rFonts w:ascii="Arial" w:hAnsi="Arial" w:cs="Arial"/>
          <w:sz w:val="22"/>
          <w:szCs w:val="22"/>
        </w:rPr>
      </w:pPr>
      <w:r>
        <w:rPr>
          <w:rFonts w:ascii="Arial" w:hAnsi="Arial" w:cs="Arial"/>
          <w:sz w:val="22"/>
          <w:szCs w:val="22"/>
        </w:rPr>
        <w:t>En relación con el trabajo para la actualización del modo de focalización del Mínimo vital se considera que no se vería afectado, toda vez que todas las acciones desarrolladas es por el que equipo de contratistas de la dirección.</w:t>
      </w:r>
    </w:p>
    <w:p w14:paraId="38367D4B" w14:textId="1D7168A3" w:rsidR="007F22D9" w:rsidRDefault="007F22D9" w:rsidP="007F22D9">
      <w:pPr>
        <w:ind w:left="708"/>
        <w:jc w:val="both"/>
        <w:rPr>
          <w:rFonts w:ascii="Arial" w:hAnsi="Arial" w:cs="Arial"/>
          <w:sz w:val="22"/>
          <w:szCs w:val="22"/>
        </w:rPr>
      </w:pPr>
    </w:p>
    <w:p w14:paraId="542548F0" w14:textId="02F76266" w:rsidR="007F22D9" w:rsidRDefault="007F22D9" w:rsidP="007F22D9">
      <w:pPr>
        <w:pStyle w:val="Prrafodelista"/>
        <w:numPr>
          <w:ilvl w:val="0"/>
          <w:numId w:val="13"/>
        </w:numPr>
        <w:jc w:val="both"/>
        <w:rPr>
          <w:rFonts w:ascii="Arial" w:hAnsi="Arial" w:cs="Arial"/>
          <w:sz w:val="22"/>
          <w:szCs w:val="22"/>
        </w:rPr>
      </w:pPr>
      <w:r>
        <w:rPr>
          <w:rFonts w:ascii="Arial" w:hAnsi="Arial" w:cs="Arial"/>
          <w:b/>
          <w:sz w:val="22"/>
          <w:szCs w:val="22"/>
        </w:rPr>
        <w:t xml:space="preserve">Catastro de usuarios y redes: </w:t>
      </w:r>
      <w:r>
        <w:rPr>
          <w:rFonts w:ascii="Arial" w:hAnsi="Arial" w:cs="Arial"/>
          <w:sz w:val="22"/>
          <w:szCs w:val="22"/>
        </w:rPr>
        <w:t>Esta actividad se realiza directamente por contratistas de la dirección de servicios públicos por lo cual no generaría una afectación directa por el aumento del Salario Mínimo</w:t>
      </w:r>
    </w:p>
    <w:p w14:paraId="22C7E625" w14:textId="6786897E" w:rsidR="007F22D9" w:rsidRDefault="007F22D9" w:rsidP="007F22D9">
      <w:pPr>
        <w:pStyle w:val="Prrafodelista"/>
        <w:jc w:val="both"/>
        <w:rPr>
          <w:rFonts w:ascii="Arial" w:hAnsi="Arial" w:cs="Arial"/>
          <w:b/>
          <w:sz w:val="22"/>
          <w:szCs w:val="22"/>
        </w:rPr>
      </w:pPr>
    </w:p>
    <w:p w14:paraId="2F558796" w14:textId="48242A35" w:rsidR="007F22D9" w:rsidRPr="007F22D9" w:rsidRDefault="007F22D9" w:rsidP="007F22D9">
      <w:pPr>
        <w:pStyle w:val="Prrafodelista"/>
        <w:numPr>
          <w:ilvl w:val="0"/>
          <w:numId w:val="11"/>
        </w:numPr>
        <w:jc w:val="both"/>
        <w:rPr>
          <w:rFonts w:ascii="Arial" w:hAnsi="Arial" w:cs="Arial"/>
          <w:b/>
          <w:sz w:val="22"/>
          <w:szCs w:val="22"/>
        </w:rPr>
      </w:pPr>
      <w:r>
        <w:rPr>
          <w:rFonts w:ascii="Arial" w:hAnsi="Arial" w:cs="Arial"/>
          <w:sz w:val="22"/>
          <w:szCs w:val="22"/>
        </w:rPr>
        <w:lastRenderedPageBreak/>
        <w:t>Meta “</w:t>
      </w:r>
      <w:r w:rsidRPr="007F22D9">
        <w:rPr>
          <w:rFonts w:ascii="Arial" w:hAnsi="Arial" w:cs="Arial"/>
          <w:b/>
          <w:i/>
          <w:sz w:val="22"/>
          <w:szCs w:val="22"/>
        </w:rPr>
        <w:t>Elaborar un estudio técnico como insumos para la elaboración de un hecho metropolitano.</w:t>
      </w:r>
      <w:r>
        <w:rPr>
          <w:rFonts w:ascii="Arial" w:hAnsi="Arial" w:cs="Arial"/>
          <w:b/>
          <w:i/>
          <w:sz w:val="22"/>
          <w:szCs w:val="22"/>
        </w:rPr>
        <w:t>”</w:t>
      </w:r>
    </w:p>
    <w:p w14:paraId="2E741676" w14:textId="0665A2E6" w:rsidR="007F22D9" w:rsidRDefault="007F22D9" w:rsidP="007F22D9">
      <w:pPr>
        <w:jc w:val="both"/>
        <w:rPr>
          <w:rFonts w:ascii="Arial" w:hAnsi="Arial" w:cs="Arial"/>
          <w:b/>
          <w:sz w:val="22"/>
          <w:szCs w:val="22"/>
        </w:rPr>
      </w:pPr>
    </w:p>
    <w:p w14:paraId="06276526" w14:textId="2BAD0304" w:rsidR="007F22D9" w:rsidRDefault="007F22D9" w:rsidP="007F22D9">
      <w:pPr>
        <w:pStyle w:val="Prrafodelista"/>
        <w:numPr>
          <w:ilvl w:val="0"/>
          <w:numId w:val="13"/>
        </w:numPr>
        <w:jc w:val="both"/>
        <w:rPr>
          <w:rFonts w:ascii="Arial" w:hAnsi="Arial" w:cs="Arial"/>
          <w:sz w:val="22"/>
          <w:szCs w:val="22"/>
        </w:rPr>
      </w:pPr>
      <w:r>
        <w:rPr>
          <w:rFonts w:ascii="Arial" w:hAnsi="Arial" w:cs="Arial"/>
          <w:b/>
          <w:sz w:val="22"/>
          <w:szCs w:val="22"/>
        </w:rPr>
        <w:t>Consultoría</w:t>
      </w:r>
      <w:r w:rsidR="004D1673">
        <w:rPr>
          <w:rFonts w:ascii="Arial" w:hAnsi="Arial" w:cs="Arial"/>
          <w:b/>
          <w:sz w:val="22"/>
          <w:szCs w:val="22"/>
        </w:rPr>
        <w:t xml:space="preserve"> Esquema regional para la prestación de Servicios de Acueducto y Alcantarillado</w:t>
      </w:r>
      <w:r>
        <w:rPr>
          <w:rFonts w:ascii="Arial" w:hAnsi="Arial" w:cs="Arial"/>
          <w:b/>
          <w:sz w:val="22"/>
          <w:szCs w:val="22"/>
        </w:rPr>
        <w:t xml:space="preserve">: </w:t>
      </w:r>
      <w:r>
        <w:rPr>
          <w:rFonts w:ascii="Arial" w:hAnsi="Arial" w:cs="Arial"/>
          <w:sz w:val="22"/>
          <w:szCs w:val="22"/>
        </w:rPr>
        <w:t>Los procesos adjudicados en el año 2025, no se ven afectados por el aumento del salario mínimo, toda vez que los costos y valores a pagar no están asociados o vinculados a este indicador. El proceso de las PTAP fue adjudicado en diciembre de 2025 y no se ve afectación.</w:t>
      </w:r>
    </w:p>
    <w:p w14:paraId="27596F2C" w14:textId="77777777" w:rsidR="004D1673" w:rsidRDefault="004D1673" w:rsidP="004D1673">
      <w:pPr>
        <w:pStyle w:val="Prrafodelista"/>
        <w:jc w:val="both"/>
        <w:rPr>
          <w:rFonts w:ascii="Arial" w:hAnsi="Arial" w:cs="Arial"/>
          <w:sz w:val="22"/>
          <w:szCs w:val="22"/>
        </w:rPr>
      </w:pPr>
    </w:p>
    <w:p w14:paraId="0C0419AD" w14:textId="77777777" w:rsidR="004D1673" w:rsidRDefault="004D1673" w:rsidP="004D1673">
      <w:pPr>
        <w:pStyle w:val="Prrafodelista"/>
        <w:numPr>
          <w:ilvl w:val="0"/>
          <w:numId w:val="13"/>
        </w:numPr>
        <w:jc w:val="both"/>
        <w:rPr>
          <w:rFonts w:ascii="Arial" w:hAnsi="Arial" w:cs="Arial"/>
          <w:sz w:val="22"/>
          <w:szCs w:val="22"/>
        </w:rPr>
      </w:pPr>
      <w:r>
        <w:rPr>
          <w:rFonts w:ascii="Arial" w:hAnsi="Arial" w:cs="Arial"/>
          <w:b/>
          <w:sz w:val="22"/>
          <w:szCs w:val="22"/>
        </w:rPr>
        <w:t xml:space="preserve">Documentos Técnicos de Hechos Metropolitanos de Energéticos y Aseo. </w:t>
      </w:r>
      <w:r w:rsidRPr="00496C73">
        <w:rPr>
          <w:rFonts w:ascii="Arial" w:hAnsi="Arial" w:cs="Arial"/>
          <w:sz w:val="22"/>
          <w:szCs w:val="22"/>
        </w:rPr>
        <w:t>Esta actividad se realiza directamente por contratistas de la dirección de servicios públicos por lo cual no generaría una afectación directa por el aumento del Salario Mínimo</w:t>
      </w:r>
      <w:r>
        <w:rPr>
          <w:rFonts w:ascii="Arial" w:hAnsi="Arial" w:cs="Arial"/>
          <w:sz w:val="22"/>
          <w:szCs w:val="22"/>
        </w:rPr>
        <w:t>.</w:t>
      </w:r>
    </w:p>
    <w:p w14:paraId="042717EB" w14:textId="50FB1560" w:rsidR="007F22D9" w:rsidRDefault="007F22D9" w:rsidP="004D1673">
      <w:pPr>
        <w:jc w:val="both"/>
        <w:rPr>
          <w:rFonts w:ascii="Arial" w:hAnsi="Arial" w:cs="Arial"/>
          <w:b/>
          <w:sz w:val="22"/>
          <w:szCs w:val="22"/>
        </w:rPr>
      </w:pPr>
    </w:p>
    <w:p w14:paraId="1B5DED89" w14:textId="21E31344" w:rsidR="004D1673" w:rsidRPr="004D1673" w:rsidRDefault="004D1673" w:rsidP="004D1673">
      <w:pPr>
        <w:jc w:val="both"/>
        <w:rPr>
          <w:rFonts w:ascii="Arial" w:hAnsi="Arial" w:cs="Arial"/>
          <w:sz w:val="22"/>
          <w:szCs w:val="22"/>
        </w:rPr>
      </w:pPr>
      <w:r w:rsidRPr="004D1673">
        <w:rPr>
          <w:rFonts w:ascii="Arial" w:hAnsi="Arial" w:cs="Arial"/>
          <w:sz w:val="22"/>
          <w:szCs w:val="22"/>
        </w:rPr>
        <w:t>En general se considera que el incremento en el Salario mínimo no genera</w:t>
      </w:r>
      <w:r>
        <w:rPr>
          <w:rFonts w:ascii="Arial" w:hAnsi="Arial" w:cs="Arial"/>
          <w:sz w:val="22"/>
          <w:szCs w:val="22"/>
        </w:rPr>
        <w:t xml:space="preserve">rá una afectación directa para el cumplimiento de las metas de acuerdo con los procesos que se han adelantado hasta la fecha. </w:t>
      </w:r>
      <w:bookmarkStart w:id="0" w:name="_GoBack"/>
      <w:bookmarkEnd w:id="0"/>
    </w:p>
    <w:p w14:paraId="638249EC" w14:textId="12E49BB2" w:rsidR="003F5330" w:rsidRDefault="003F5330" w:rsidP="00952EE7">
      <w:pPr>
        <w:jc w:val="both"/>
        <w:rPr>
          <w:rFonts w:ascii="Arial" w:hAnsi="Arial" w:cs="Arial"/>
          <w:sz w:val="22"/>
          <w:szCs w:val="22"/>
        </w:rPr>
      </w:pPr>
    </w:p>
    <w:p w14:paraId="6735C8D7" w14:textId="77777777" w:rsidR="007F22D9" w:rsidRPr="00C35776" w:rsidRDefault="007F22D9" w:rsidP="00952EE7">
      <w:pPr>
        <w:jc w:val="both"/>
        <w:rPr>
          <w:rFonts w:ascii="Arial" w:hAnsi="Arial" w:cs="Arial"/>
          <w:sz w:val="22"/>
          <w:szCs w:val="22"/>
        </w:rPr>
      </w:pPr>
    </w:p>
    <w:sectPr w:rsidR="007F22D9" w:rsidRPr="00C35776" w:rsidSect="00F80E4A">
      <w:headerReference w:type="default" r:id="rId8"/>
      <w:footerReference w:type="default" r:id="rId9"/>
      <w:headerReference w:type="first" r:id="rId10"/>
      <w:footerReference w:type="first" r:id="rId11"/>
      <w:pgSz w:w="12242" w:h="15842" w:code="126"/>
      <w:pgMar w:top="1701" w:right="1701" w:bottom="1701" w:left="1701"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EC68D" w14:textId="77777777" w:rsidR="003B1266" w:rsidRDefault="003B1266">
      <w:r>
        <w:separator/>
      </w:r>
    </w:p>
  </w:endnote>
  <w:endnote w:type="continuationSeparator" w:id="0">
    <w:p w14:paraId="2826ACC8" w14:textId="77777777" w:rsidR="003B1266" w:rsidRDefault="003B1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Bk BT">
    <w:altName w:val="Arial"/>
    <w:charset w:val="00"/>
    <w:family w:val="swiss"/>
    <w:pitch w:val="variable"/>
    <w:sig w:usb0="800000AF" w:usb1="1000204A"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BBA271" w14:textId="79EDAF92" w:rsidR="001C71E9" w:rsidRDefault="0006665F" w:rsidP="001C71E9">
    <w:pPr>
      <w:pStyle w:val="Piedepgina"/>
    </w:pPr>
    <w:r>
      <w:rPr>
        <w:noProof/>
        <w:lang w:val="es-CO" w:eastAsia="es-CO"/>
      </w:rPr>
      <w:drawing>
        <wp:anchor distT="0" distB="0" distL="114300" distR="114300" simplePos="0" relativeHeight="251668480" behindDoc="1" locked="0" layoutInCell="1" allowOverlap="1" wp14:anchorId="2E756AE1" wp14:editId="7436BBD5">
          <wp:simplePos x="0" y="0"/>
          <wp:positionH relativeFrom="column">
            <wp:posOffset>4618355</wp:posOffset>
          </wp:positionH>
          <wp:positionV relativeFrom="paragraph">
            <wp:posOffset>-354330</wp:posOffset>
          </wp:positionV>
          <wp:extent cx="1831975" cy="739878"/>
          <wp:effectExtent l="0" t="0" r="0" b="0"/>
          <wp:wrapNone/>
          <wp:docPr id="3247605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4760524" name="Picture 324760524"/>
                  <pic:cNvPicPr/>
                </pic:nvPicPr>
                <pic:blipFill>
                  <a:blip r:embed="rId1">
                    <a:extLst>
                      <a:ext uri="{28A0092B-C50C-407E-A947-70E740481C1C}">
                        <a14:useLocalDpi xmlns:a14="http://schemas.microsoft.com/office/drawing/2010/main" val="0"/>
                      </a:ext>
                    </a:extLst>
                  </a:blip>
                  <a:stretch>
                    <a:fillRect/>
                  </a:stretch>
                </pic:blipFill>
                <pic:spPr>
                  <a:xfrm>
                    <a:off x="0" y="0"/>
                    <a:ext cx="1831975" cy="739878"/>
                  </a:xfrm>
                  <a:prstGeom prst="rect">
                    <a:avLst/>
                  </a:prstGeom>
                </pic:spPr>
              </pic:pic>
            </a:graphicData>
          </a:graphic>
          <wp14:sizeRelH relativeFrom="page">
            <wp14:pctWidth>0</wp14:pctWidth>
          </wp14:sizeRelH>
          <wp14:sizeRelV relativeFrom="page">
            <wp14:pctHeight>0</wp14:pctHeight>
          </wp14:sizeRelV>
        </wp:anchor>
      </w:drawing>
    </w:r>
    <w:r w:rsidR="00757112" w:rsidRPr="00D26307">
      <w:rPr>
        <w:noProof/>
        <w:lang w:val="es-CO" w:eastAsia="es-CO"/>
      </w:rPr>
      <w:drawing>
        <wp:anchor distT="0" distB="0" distL="114300" distR="114300" simplePos="0" relativeHeight="251662336" behindDoc="0" locked="0" layoutInCell="1" allowOverlap="1" wp14:anchorId="160E61DC" wp14:editId="014CC9FD">
          <wp:simplePos x="0" y="0"/>
          <wp:positionH relativeFrom="column">
            <wp:posOffset>-619125</wp:posOffset>
          </wp:positionH>
          <wp:positionV relativeFrom="page">
            <wp:posOffset>9083675</wp:posOffset>
          </wp:positionV>
          <wp:extent cx="1282700" cy="698500"/>
          <wp:effectExtent l="0" t="0" r="0" b="0"/>
          <wp:wrapSquare wrapText="bothSides"/>
          <wp:docPr id="19608186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818647" name=""/>
                  <pic:cNvPicPr/>
                </pic:nvPicPr>
                <pic:blipFill>
                  <a:blip r:embed="rId2">
                    <a:extLst>
                      <a:ext uri="{28A0092B-C50C-407E-A947-70E740481C1C}">
                        <a14:useLocalDpi xmlns:a14="http://schemas.microsoft.com/office/drawing/2010/main" val="0"/>
                      </a:ext>
                    </a:extLst>
                  </a:blip>
                  <a:stretch>
                    <a:fillRect/>
                  </a:stretch>
                </pic:blipFill>
                <pic:spPr>
                  <a:xfrm>
                    <a:off x="0" y="0"/>
                    <a:ext cx="1282700" cy="698500"/>
                  </a:xfrm>
                  <a:prstGeom prst="rect">
                    <a:avLst/>
                  </a:prstGeom>
                </pic:spPr>
              </pic:pic>
            </a:graphicData>
          </a:graphic>
          <wp14:sizeRelH relativeFrom="page">
            <wp14:pctWidth>0</wp14:pctWidth>
          </wp14:sizeRelH>
          <wp14:sizeRelV relativeFrom="page">
            <wp14:pctHeight>0</wp14:pctHeight>
          </wp14:sizeRelV>
        </wp:anchor>
      </w:drawing>
    </w:r>
  </w:p>
  <w:p w14:paraId="1A53A6B7" w14:textId="46A825F1" w:rsidR="00273230" w:rsidRPr="00A04991" w:rsidRDefault="00A04991" w:rsidP="00A04991">
    <w:pPr>
      <w:pStyle w:val="Piedepgina"/>
      <w:jc w:val="center"/>
      <w:rPr>
        <w:sz w:val="16"/>
        <w:szCs w:val="16"/>
      </w:rPr>
    </w:pPr>
    <w:r w:rsidRPr="00A04991">
      <w:rPr>
        <w:sz w:val="16"/>
        <w:szCs w:val="16"/>
      </w:rPr>
      <w:t>PG02-PL02 V</w:t>
    </w:r>
    <w:r w:rsidR="003531E4">
      <w:rPr>
        <w:sz w:val="16"/>
        <w:szCs w:val="16"/>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6"/>
      <w:gridCol w:w="2834"/>
      <w:gridCol w:w="3200"/>
    </w:tblGrid>
    <w:tr w:rsidR="00C72496" w:rsidRPr="00C3357A" w14:paraId="437A5903" w14:textId="77777777" w:rsidTr="00945052">
      <w:trPr>
        <w:jc w:val="center"/>
      </w:trPr>
      <w:tc>
        <w:tcPr>
          <w:tcW w:w="2806" w:type="dxa"/>
        </w:tcPr>
        <w:p w14:paraId="45B0EEA8" w14:textId="77777777" w:rsidR="00C72496" w:rsidRPr="00D80D43" w:rsidRDefault="00C72496" w:rsidP="00945052">
          <w:pPr>
            <w:pStyle w:val="Piedepgina"/>
            <w:rPr>
              <w:sz w:val="16"/>
              <w:szCs w:val="16"/>
            </w:rPr>
          </w:pPr>
          <w:r w:rsidRPr="00D80D43">
            <w:rPr>
              <w:sz w:val="16"/>
              <w:szCs w:val="16"/>
            </w:rPr>
            <w:t>Calle 52 No. 13-64</w:t>
          </w:r>
        </w:p>
        <w:p w14:paraId="2FC08650" w14:textId="77777777" w:rsidR="00C72496" w:rsidRPr="00D80D43" w:rsidRDefault="00C72496" w:rsidP="00945052">
          <w:pPr>
            <w:pStyle w:val="Piedepgina"/>
            <w:rPr>
              <w:sz w:val="16"/>
              <w:szCs w:val="16"/>
            </w:rPr>
          </w:pPr>
          <w:r w:rsidRPr="00D80D43">
            <w:rPr>
              <w:sz w:val="16"/>
              <w:szCs w:val="16"/>
            </w:rPr>
            <w:t>Conmutador: 358 16 00</w:t>
          </w:r>
        </w:p>
        <w:p w14:paraId="07ED7864" w14:textId="77777777" w:rsidR="00C72496" w:rsidRPr="00D4151C" w:rsidRDefault="003B1266" w:rsidP="00945052">
          <w:pPr>
            <w:pStyle w:val="Piedepgina"/>
            <w:rPr>
              <w:sz w:val="16"/>
              <w:szCs w:val="16"/>
            </w:rPr>
          </w:pPr>
          <w:hyperlink r:id="rId1" w:history="1">
            <w:r w:rsidR="00C72496" w:rsidRPr="00D4151C">
              <w:rPr>
                <w:rStyle w:val="Hipervnculo"/>
                <w:color w:val="auto"/>
                <w:sz w:val="16"/>
                <w:szCs w:val="16"/>
                <w:u w:val="none"/>
              </w:rPr>
              <w:t>www.habitatbogota.gov.co</w:t>
            </w:r>
          </w:hyperlink>
        </w:p>
        <w:p w14:paraId="3C305930" w14:textId="77777777" w:rsidR="00C72496" w:rsidRPr="00D4151C" w:rsidRDefault="003B1266" w:rsidP="00945052">
          <w:pPr>
            <w:pStyle w:val="Piedepgina"/>
            <w:rPr>
              <w:sz w:val="16"/>
              <w:szCs w:val="16"/>
            </w:rPr>
          </w:pPr>
          <w:hyperlink r:id="rId2" w:history="1">
            <w:r w:rsidR="00C72496" w:rsidRPr="00D4151C">
              <w:rPr>
                <w:rStyle w:val="Hipervnculo"/>
                <w:color w:val="auto"/>
                <w:sz w:val="16"/>
                <w:szCs w:val="16"/>
                <w:u w:val="none"/>
              </w:rPr>
              <w:t>www.facebook.com/SecretariaHabitat</w:t>
            </w:r>
          </w:hyperlink>
        </w:p>
        <w:p w14:paraId="25DA5D82" w14:textId="77777777" w:rsidR="00C72496" w:rsidRPr="00D80D43" w:rsidRDefault="00C72496" w:rsidP="00945052">
          <w:pPr>
            <w:pStyle w:val="Piedepgina"/>
            <w:rPr>
              <w:sz w:val="16"/>
              <w:szCs w:val="16"/>
            </w:rPr>
          </w:pPr>
          <w:r w:rsidRPr="00D80D43">
            <w:rPr>
              <w:sz w:val="16"/>
              <w:szCs w:val="16"/>
            </w:rPr>
            <w:t>@</w:t>
          </w:r>
          <w:proofErr w:type="spellStart"/>
          <w:r w:rsidRPr="00D80D43">
            <w:rPr>
              <w:sz w:val="16"/>
              <w:szCs w:val="16"/>
            </w:rPr>
            <w:t>HabitatComunica</w:t>
          </w:r>
          <w:proofErr w:type="spellEnd"/>
        </w:p>
        <w:p w14:paraId="4541FA40" w14:textId="77777777" w:rsidR="00C72496" w:rsidRDefault="00C72496" w:rsidP="00945052">
          <w:pPr>
            <w:pStyle w:val="Piedepgina"/>
          </w:pPr>
          <w:r w:rsidRPr="00D80D43">
            <w:rPr>
              <w:sz w:val="16"/>
              <w:szCs w:val="16"/>
            </w:rPr>
            <w:t>Código Postal: 110231</w:t>
          </w:r>
        </w:p>
      </w:tc>
      <w:tc>
        <w:tcPr>
          <w:tcW w:w="2834" w:type="dxa"/>
        </w:tcPr>
        <w:p w14:paraId="0F2A41AB" w14:textId="77777777" w:rsidR="00C72496" w:rsidRDefault="00C72496" w:rsidP="00945052">
          <w:pPr>
            <w:pStyle w:val="Piedepgina"/>
            <w:jc w:val="center"/>
          </w:pPr>
          <w:r>
            <w:rPr>
              <w:noProof/>
              <w:lang w:val="es-CO" w:eastAsia="es-CO"/>
            </w:rPr>
            <w:drawing>
              <wp:inline distT="0" distB="0" distL="0" distR="0" wp14:anchorId="3FA9CD3E" wp14:editId="70339D82">
                <wp:extent cx="865707" cy="432854"/>
                <wp:effectExtent l="0" t="0" r="0" b="571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ello 5.png"/>
                        <pic:cNvPicPr/>
                      </pic:nvPicPr>
                      <pic:blipFill>
                        <a:blip r:embed="rId3"/>
                        <a:stretch>
                          <a:fillRect/>
                        </a:stretch>
                      </pic:blipFill>
                      <pic:spPr>
                        <a:xfrm>
                          <a:off x="0" y="0"/>
                          <a:ext cx="865707" cy="432854"/>
                        </a:xfrm>
                        <a:prstGeom prst="rect">
                          <a:avLst/>
                        </a:prstGeom>
                      </pic:spPr>
                    </pic:pic>
                  </a:graphicData>
                </a:graphic>
              </wp:inline>
            </w:drawing>
          </w:r>
        </w:p>
      </w:tc>
      <w:tc>
        <w:tcPr>
          <w:tcW w:w="3200" w:type="dxa"/>
        </w:tcPr>
        <w:p w14:paraId="6325FD7C" w14:textId="77777777" w:rsidR="00C72496" w:rsidRDefault="00C72496" w:rsidP="00945052">
          <w:pPr>
            <w:pStyle w:val="Piedepgina"/>
            <w:jc w:val="right"/>
          </w:pPr>
          <w:r>
            <w:rPr>
              <w:noProof/>
              <w:lang w:val="es-CO" w:eastAsia="es-CO"/>
            </w:rPr>
            <w:drawing>
              <wp:inline distT="0" distB="0" distL="0" distR="0" wp14:anchorId="072E8A34" wp14:editId="1F7897AD">
                <wp:extent cx="962660" cy="988678"/>
                <wp:effectExtent l="0" t="0" r="8890" b="254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LCALDÍA (1)-01 (002).jpg"/>
                        <pic:cNvPicPr/>
                      </pic:nvPicPr>
                      <pic:blipFill>
                        <a:blip r:embed="rId4"/>
                        <a:stretch>
                          <a:fillRect/>
                        </a:stretch>
                      </pic:blipFill>
                      <pic:spPr>
                        <a:xfrm>
                          <a:off x="0" y="0"/>
                          <a:ext cx="970638" cy="996872"/>
                        </a:xfrm>
                        <a:prstGeom prst="rect">
                          <a:avLst/>
                        </a:prstGeom>
                      </pic:spPr>
                    </pic:pic>
                  </a:graphicData>
                </a:graphic>
              </wp:inline>
            </w:drawing>
          </w:r>
        </w:p>
      </w:tc>
    </w:tr>
  </w:tbl>
  <w:p w14:paraId="47B58F32" w14:textId="77777777" w:rsidR="00C72496" w:rsidRPr="00B504C8" w:rsidRDefault="00C72496" w:rsidP="00B504C8">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853F20" w14:textId="77777777" w:rsidR="003B1266" w:rsidRDefault="003B1266">
      <w:r>
        <w:separator/>
      </w:r>
    </w:p>
  </w:footnote>
  <w:footnote w:type="continuationSeparator" w:id="0">
    <w:p w14:paraId="3CA9C52A" w14:textId="77777777" w:rsidR="003B1266" w:rsidRDefault="003B1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1019C" w14:textId="46DE7785" w:rsidR="00C72496" w:rsidRDefault="00D65CB2" w:rsidP="00F101AD">
    <w:pPr>
      <w:jc w:val="center"/>
      <w:rPr>
        <w:sz w:val="22"/>
        <w:szCs w:val="22"/>
      </w:rPr>
    </w:pPr>
    <w:r w:rsidRPr="00D26307">
      <w:rPr>
        <w:noProof/>
        <w:lang w:val="es-CO" w:eastAsia="es-CO"/>
      </w:rPr>
      <w:drawing>
        <wp:anchor distT="0" distB="0" distL="114300" distR="114300" simplePos="0" relativeHeight="251666432" behindDoc="0" locked="0" layoutInCell="1" allowOverlap="1" wp14:anchorId="5F9C01E1" wp14:editId="107717DE">
          <wp:simplePos x="0" y="0"/>
          <wp:positionH relativeFrom="margin">
            <wp:align>center</wp:align>
          </wp:positionH>
          <wp:positionV relativeFrom="page">
            <wp:posOffset>236220</wp:posOffset>
          </wp:positionV>
          <wp:extent cx="1621790" cy="571500"/>
          <wp:effectExtent l="0" t="0" r="0" b="0"/>
          <wp:wrapSquare wrapText="bothSides"/>
          <wp:docPr id="1187176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7176201" name=""/>
                  <pic:cNvPicPr/>
                </pic:nvPicPr>
                <pic:blipFill>
                  <a:blip r:embed="rId1">
                    <a:extLst>
                      <a:ext uri="{28A0092B-C50C-407E-A947-70E740481C1C}">
                        <a14:useLocalDpi xmlns:a14="http://schemas.microsoft.com/office/drawing/2010/main" val="0"/>
                      </a:ext>
                    </a:extLst>
                  </a:blip>
                  <a:stretch>
                    <a:fillRect/>
                  </a:stretch>
                </pic:blipFill>
                <pic:spPr>
                  <a:xfrm>
                    <a:off x="0" y="0"/>
                    <a:ext cx="1621790" cy="571500"/>
                  </a:xfrm>
                  <a:prstGeom prst="rect">
                    <a:avLst/>
                  </a:prstGeom>
                </pic:spPr>
              </pic:pic>
            </a:graphicData>
          </a:graphic>
          <wp14:sizeRelH relativeFrom="page">
            <wp14:pctWidth>0</wp14:pctWidth>
          </wp14:sizeRelH>
          <wp14:sizeRelV relativeFrom="page">
            <wp14:pctHeight>0</wp14:pctHeight>
          </wp14:sizeRelV>
        </wp:anchor>
      </w:drawing>
    </w:r>
  </w:p>
  <w:p w14:paraId="29F7ACCB" w14:textId="77777777" w:rsidR="00C72496" w:rsidRDefault="00C72496" w:rsidP="00F80E4A">
    <w:pPr>
      <w:rPr>
        <w:sz w:val="22"/>
        <w:szCs w:val="22"/>
      </w:rPr>
    </w:pP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paraId="1DACA989" w14:textId="77777777" w:rsidR="00C72496" w:rsidRDefault="00C72496" w:rsidP="00F80E4A">
    <w:pPr>
      <w:rPr>
        <w:sz w:val="22"/>
        <w:szCs w:val="22"/>
      </w:rPr>
    </w:pPr>
  </w:p>
  <w:p w14:paraId="03F0B2AE" w14:textId="77777777" w:rsidR="00C72496" w:rsidRDefault="00C72496" w:rsidP="00F80E4A">
    <w:pPr>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4DE50" w14:textId="77777777" w:rsidR="00C72496" w:rsidRPr="00B815B9" w:rsidRDefault="00C72496" w:rsidP="00AD72E7">
    <w:pPr>
      <w:pStyle w:val="Encabezado"/>
      <w:jc w:val="center"/>
      <w:rPr>
        <w:sz w:val="22"/>
        <w:szCs w:val="22"/>
        <w:lang w:val="es-ES"/>
      </w:rPr>
    </w:pPr>
    <w:r>
      <w:rPr>
        <w:noProof/>
        <w:lang w:val="es-CO" w:eastAsia="es-CO"/>
      </w:rPr>
      <w:drawing>
        <wp:anchor distT="0" distB="0" distL="114300" distR="114300" simplePos="0" relativeHeight="251658240" behindDoc="1" locked="0" layoutInCell="1" allowOverlap="1" wp14:anchorId="1558487B" wp14:editId="0CBCEC48">
          <wp:simplePos x="0" y="0"/>
          <wp:positionH relativeFrom="column">
            <wp:posOffset>1379220</wp:posOffset>
          </wp:positionH>
          <wp:positionV relativeFrom="paragraph">
            <wp:posOffset>-167640</wp:posOffset>
          </wp:positionV>
          <wp:extent cx="2451120" cy="937260"/>
          <wp:effectExtent l="0" t="0" r="635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 HABITAT 2020 (1)-01 (002).jpg"/>
                  <pic:cNvPicPr/>
                </pic:nvPicPr>
                <pic:blipFill>
                  <a:blip r:embed="rId1"/>
                  <a:stretch>
                    <a:fillRect/>
                  </a:stretch>
                </pic:blipFill>
                <pic:spPr>
                  <a:xfrm>
                    <a:off x="0" y="0"/>
                    <a:ext cx="2451120" cy="9372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16FA8"/>
    <w:multiLevelType w:val="hybridMultilevel"/>
    <w:tmpl w:val="068A2AE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D006E9A"/>
    <w:multiLevelType w:val="hybridMultilevel"/>
    <w:tmpl w:val="75245E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9A04EAF"/>
    <w:multiLevelType w:val="hybridMultilevel"/>
    <w:tmpl w:val="D10A19B6"/>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 w15:restartNumberingAfterBreak="0">
    <w:nsid w:val="20C445C5"/>
    <w:multiLevelType w:val="hybridMultilevel"/>
    <w:tmpl w:val="3A26126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556169C"/>
    <w:multiLevelType w:val="hybridMultilevel"/>
    <w:tmpl w:val="0E36A64A"/>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E762060"/>
    <w:multiLevelType w:val="hybridMultilevel"/>
    <w:tmpl w:val="8404F666"/>
    <w:lvl w:ilvl="0" w:tplc="6FC8C5FE">
      <w:start w:val="1"/>
      <w:numFmt w:val="decimal"/>
      <w:lvlText w:val="%1."/>
      <w:lvlJc w:val="left"/>
      <w:pPr>
        <w:tabs>
          <w:tab w:val="num" w:pos="720"/>
        </w:tabs>
        <w:ind w:left="720" w:hanging="360"/>
      </w:pPr>
      <w:rPr>
        <w:rFonts w:hint="default"/>
      </w:rPr>
    </w:lvl>
    <w:lvl w:ilvl="1" w:tplc="4BFECA22" w:tentative="1">
      <w:start w:val="1"/>
      <w:numFmt w:val="lowerLetter"/>
      <w:lvlText w:val="%2."/>
      <w:lvlJc w:val="left"/>
      <w:pPr>
        <w:tabs>
          <w:tab w:val="num" w:pos="1440"/>
        </w:tabs>
        <w:ind w:left="1440" w:hanging="360"/>
      </w:pPr>
    </w:lvl>
    <w:lvl w:ilvl="2" w:tplc="2436B046" w:tentative="1">
      <w:start w:val="1"/>
      <w:numFmt w:val="lowerRoman"/>
      <w:lvlText w:val="%3."/>
      <w:lvlJc w:val="right"/>
      <w:pPr>
        <w:tabs>
          <w:tab w:val="num" w:pos="2160"/>
        </w:tabs>
        <w:ind w:left="2160" w:hanging="180"/>
      </w:pPr>
    </w:lvl>
    <w:lvl w:ilvl="3" w:tplc="E86C1B0E" w:tentative="1">
      <w:start w:val="1"/>
      <w:numFmt w:val="decimal"/>
      <w:lvlText w:val="%4."/>
      <w:lvlJc w:val="left"/>
      <w:pPr>
        <w:tabs>
          <w:tab w:val="num" w:pos="2880"/>
        </w:tabs>
        <w:ind w:left="2880" w:hanging="360"/>
      </w:pPr>
    </w:lvl>
    <w:lvl w:ilvl="4" w:tplc="2CFE6134" w:tentative="1">
      <w:start w:val="1"/>
      <w:numFmt w:val="lowerLetter"/>
      <w:lvlText w:val="%5."/>
      <w:lvlJc w:val="left"/>
      <w:pPr>
        <w:tabs>
          <w:tab w:val="num" w:pos="3600"/>
        </w:tabs>
        <w:ind w:left="3600" w:hanging="360"/>
      </w:pPr>
    </w:lvl>
    <w:lvl w:ilvl="5" w:tplc="707CBA64" w:tentative="1">
      <w:start w:val="1"/>
      <w:numFmt w:val="lowerRoman"/>
      <w:lvlText w:val="%6."/>
      <w:lvlJc w:val="right"/>
      <w:pPr>
        <w:tabs>
          <w:tab w:val="num" w:pos="4320"/>
        </w:tabs>
        <w:ind w:left="4320" w:hanging="180"/>
      </w:pPr>
    </w:lvl>
    <w:lvl w:ilvl="6" w:tplc="2AA66C10" w:tentative="1">
      <w:start w:val="1"/>
      <w:numFmt w:val="decimal"/>
      <w:lvlText w:val="%7."/>
      <w:lvlJc w:val="left"/>
      <w:pPr>
        <w:tabs>
          <w:tab w:val="num" w:pos="5040"/>
        </w:tabs>
        <w:ind w:left="5040" w:hanging="360"/>
      </w:pPr>
    </w:lvl>
    <w:lvl w:ilvl="7" w:tplc="37A6363A" w:tentative="1">
      <w:start w:val="1"/>
      <w:numFmt w:val="lowerLetter"/>
      <w:lvlText w:val="%8."/>
      <w:lvlJc w:val="left"/>
      <w:pPr>
        <w:tabs>
          <w:tab w:val="num" w:pos="5760"/>
        </w:tabs>
        <w:ind w:left="5760" w:hanging="360"/>
      </w:pPr>
    </w:lvl>
    <w:lvl w:ilvl="8" w:tplc="E04C5F20" w:tentative="1">
      <w:start w:val="1"/>
      <w:numFmt w:val="lowerRoman"/>
      <w:lvlText w:val="%9."/>
      <w:lvlJc w:val="right"/>
      <w:pPr>
        <w:tabs>
          <w:tab w:val="num" w:pos="6480"/>
        </w:tabs>
        <w:ind w:left="6480" w:hanging="180"/>
      </w:pPr>
    </w:lvl>
  </w:abstractNum>
  <w:abstractNum w:abstractNumId="6" w15:restartNumberingAfterBreak="0">
    <w:nsid w:val="3241342A"/>
    <w:multiLevelType w:val="hybridMultilevel"/>
    <w:tmpl w:val="5E1E3EFA"/>
    <w:lvl w:ilvl="0" w:tplc="944A5DCA">
      <w:start w:val="1"/>
      <w:numFmt w:val="decimal"/>
      <w:lvlText w:val="%1."/>
      <w:lvlJc w:val="left"/>
      <w:pPr>
        <w:tabs>
          <w:tab w:val="num" w:pos="720"/>
        </w:tabs>
        <w:ind w:left="720" w:hanging="360"/>
      </w:pPr>
      <w:rPr>
        <w:rFonts w:hint="default"/>
      </w:rPr>
    </w:lvl>
    <w:lvl w:ilvl="1" w:tplc="6AC8F336" w:tentative="1">
      <w:start w:val="1"/>
      <w:numFmt w:val="lowerLetter"/>
      <w:lvlText w:val="%2."/>
      <w:lvlJc w:val="left"/>
      <w:pPr>
        <w:tabs>
          <w:tab w:val="num" w:pos="1440"/>
        </w:tabs>
        <w:ind w:left="1440" w:hanging="360"/>
      </w:pPr>
    </w:lvl>
    <w:lvl w:ilvl="2" w:tplc="1DF46968" w:tentative="1">
      <w:start w:val="1"/>
      <w:numFmt w:val="lowerRoman"/>
      <w:lvlText w:val="%3."/>
      <w:lvlJc w:val="right"/>
      <w:pPr>
        <w:tabs>
          <w:tab w:val="num" w:pos="2160"/>
        </w:tabs>
        <w:ind w:left="2160" w:hanging="180"/>
      </w:pPr>
    </w:lvl>
    <w:lvl w:ilvl="3" w:tplc="1390E632" w:tentative="1">
      <w:start w:val="1"/>
      <w:numFmt w:val="decimal"/>
      <w:lvlText w:val="%4."/>
      <w:lvlJc w:val="left"/>
      <w:pPr>
        <w:tabs>
          <w:tab w:val="num" w:pos="2880"/>
        </w:tabs>
        <w:ind w:left="2880" w:hanging="360"/>
      </w:pPr>
    </w:lvl>
    <w:lvl w:ilvl="4" w:tplc="973445B0" w:tentative="1">
      <w:start w:val="1"/>
      <w:numFmt w:val="lowerLetter"/>
      <w:lvlText w:val="%5."/>
      <w:lvlJc w:val="left"/>
      <w:pPr>
        <w:tabs>
          <w:tab w:val="num" w:pos="3600"/>
        </w:tabs>
        <w:ind w:left="3600" w:hanging="360"/>
      </w:pPr>
    </w:lvl>
    <w:lvl w:ilvl="5" w:tplc="C1183B4E" w:tentative="1">
      <w:start w:val="1"/>
      <w:numFmt w:val="lowerRoman"/>
      <w:lvlText w:val="%6."/>
      <w:lvlJc w:val="right"/>
      <w:pPr>
        <w:tabs>
          <w:tab w:val="num" w:pos="4320"/>
        </w:tabs>
        <w:ind w:left="4320" w:hanging="180"/>
      </w:pPr>
    </w:lvl>
    <w:lvl w:ilvl="6" w:tplc="6908BF8A" w:tentative="1">
      <w:start w:val="1"/>
      <w:numFmt w:val="decimal"/>
      <w:lvlText w:val="%7."/>
      <w:lvlJc w:val="left"/>
      <w:pPr>
        <w:tabs>
          <w:tab w:val="num" w:pos="5040"/>
        </w:tabs>
        <w:ind w:left="5040" w:hanging="360"/>
      </w:pPr>
    </w:lvl>
    <w:lvl w:ilvl="7" w:tplc="99E0CB34" w:tentative="1">
      <w:start w:val="1"/>
      <w:numFmt w:val="lowerLetter"/>
      <w:lvlText w:val="%8."/>
      <w:lvlJc w:val="left"/>
      <w:pPr>
        <w:tabs>
          <w:tab w:val="num" w:pos="5760"/>
        </w:tabs>
        <w:ind w:left="5760" w:hanging="360"/>
      </w:pPr>
    </w:lvl>
    <w:lvl w:ilvl="8" w:tplc="3FFE4C08" w:tentative="1">
      <w:start w:val="1"/>
      <w:numFmt w:val="lowerRoman"/>
      <w:lvlText w:val="%9."/>
      <w:lvlJc w:val="right"/>
      <w:pPr>
        <w:tabs>
          <w:tab w:val="num" w:pos="6480"/>
        </w:tabs>
        <w:ind w:left="6480" w:hanging="180"/>
      </w:pPr>
    </w:lvl>
  </w:abstractNum>
  <w:abstractNum w:abstractNumId="7" w15:restartNumberingAfterBreak="0">
    <w:nsid w:val="43333EC9"/>
    <w:multiLevelType w:val="hybridMultilevel"/>
    <w:tmpl w:val="F26CA56C"/>
    <w:lvl w:ilvl="0" w:tplc="40742554">
      <w:start w:val="1"/>
      <w:numFmt w:val="upperLetter"/>
      <w:lvlText w:val="%1."/>
      <w:lvlJc w:val="left"/>
      <w:pPr>
        <w:tabs>
          <w:tab w:val="num" w:pos="720"/>
        </w:tabs>
        <w:ind w:left="720" w:hanging="360"/>
      </w:pPr>
    </w:lvl>
    <w:lvl w:ilvl="1" w:tplc="5FFE11C6" w:tentative="1">
      <w:start w:val="1"/>
      <w:numFmt w:val="lowerLetter"/>
      <w:lvlText w:val="%2."/>
      <w:lvlJc w:val="left"/>
      <w:pPr>
        <w:tabs>
          <w:tab w:val="num" w:pos="1440"/>
        </w:tabs>
        <w:ind w:left="1440" w:hanging="360"/>
      </w:pPr>
    </w:lvl>
    <w:lvl w:ilvl="2" w:tplc="4704D84A" w:tentative="1">
      <w:start w:val="1"/>
      <w:numFmt w:val="lowerRoman"/>
      <w:lvlText w:val="%3."/>
      <w:lvlJc w:val="right"/>
      <w:pPr>
        <w:tabs>
          <w:tab w:val="num" w:pos="2160"/>
        </w:tabs>
        <w:ind w:left="2160" w:hanging="180"/>
      </w:pPr>
    </w:lvl>
    <w:lvl w:ilvl="3" w:tplc="4100206E" w:tentative="1">
      <w:start w:val="1"/>
      <w:numFmt w:val="decimal"/>
      <w:lvlText w:val="%4."/>
      <w:lvlJc w:val="left"/>
      <w:pPr>
        <w:tabs>
          <w:tab w:val="num" w:pos="2880"/>
        </w:tabs>
        <w:ind w:left="2880" w:hanging="360"/>
      </w:pPr>
    </w:lvl>
    <w:lvl w:ilvl="4" w:tplc="A28C7668" w:tentative="1">
      <w:start w:val="1"/>
      <w:numFmt w:val="lowerLetter"/>
      <w:lvlText w:val="%5."/>
      <w:lvlJc w:val="left"/>
      <w:pPr>
        <w:tabs>
          <w:tab w:val="num" w:pos="3600"/>
        </w:tabs>
        <w:ind w:left="3600" w:hanging="360"/>
      </w:pPr>
    </w:lvl>
    <w:lvl w:ilvl="5" w:tplc="FF921F88" w:tentative="1">
      <w:start w:val="1"/>
      <w:numFmt w:val="lowerRoman"/>
      <w:lvlText w:val="%6."/>
      <w:lvlJc w:val="right"/>
      <w:pPr>
        <w:tabs>
          <w:tab w:val="num" w:pos="4320"/>
        </w:tabs>
        <w:ind w:left="4320" w:hanging="180"/>
      </w:pPr>
    </w:lvl>
    <w:lvl w:ilvl="6" w:tplc="00203F12" w:tentative="1">
      <w:start w:val="1"/>
      <w:numFmt w:val="decimal"/>
      <w:lvlText w:val="%7."/>
      <w:lvlJc w:val="left"/>
      <w:pPr>
        <w:tabs>
          <w:tab w:val="num" w:pos="5040"/>
        </w:tabs>
        <w:ind w:left="5040" w:hanging="360"/>
      </w:pPr>
    </w:lvl>
    <w:lvl w:ilvl="7" w:tplc="1D603F6E" w:tentative="1">
      <w:start w:val="1"/>
      <w:numFmt w:val="lowerLetter"/>
      <w:lvlText w:val="%8."/>
      <w:lvlJc w:val="left"/>
      <w:pPr>
        <w:tabs>
          <w:tab w:val="num" w:pos="5760"/>
        </w:tabs>
        <w:ind w:left="5760" w:hanging="360"/>
      </w:pPr>
    </w:lvl>
    <w:lvl w:ilvl="8" w:tplc="D960C9EE" w:tentative="1">
      <w:start w:val="1"/>
      <w:numFmt w:val="lowerRoman"/>
      <w:lvlText w:val="%9."/>
      <w:lvlJc w:val="right"/>
      <w:pPr>
        <w:tabs>
          <w:tab w:val="num" w:pos="6480"/>
        </w:tabs>
        <w:ind w:left="6480" w:hanging="180"/>
      </w:pPr>
    </w:lvl>
  </w:abstractNum>
  <w:abstractNum w:abstractNumId="8" w15:restartNumberingAfterBreak="0">
    <w:nsid w:val="540F15AA"/>
    <w:multiLevelType w:val="hybridMultilevel"/>
    <w:tmpl w:val="BED0C6A0"/>
    <w:lvl w:ilvl="0" w:tplc="354C0238">
      <w:start w:val="1"/>
      <w:numFmt w:val="decimal"/>
      <w:lvlText w:val="%1."/>
      <w:lvlJc w:val="left"/>
      <w:pPr>
        <w:tabs>
          <w:tab w:val="num" w:pos="720"/>
        </w:tabs>
        <w:ind w:left="720" w:hanging="360"/>
      </w:pPr>
      <w:rPr>
        <w:rFonts w:hint="default"/>
      </w:rPr>
    </w:lvl>
    <w:lvl w:ilvl="1" w:tplc="96746E0C">
      <w:start w:val="1"/>
      <w:numFmt w:val="bullet"/>
      <w:lvlText w:val=""/>
      <w:lvlJc w:val="left"/>
      <w:pPr>
        <w:tabs>
          <w:tab w:val="num" w:pos="1440"/>
        </w:tabs>
        <w:ind w:left="1440" w:hanging="360"/>
      </w:pPr>
      <w:rPr>
        <w:rFonts w:ascii="Symbol" w:hAnsi="Symbol" w:hint="default"/>
      </w:rPr>
    </w:lvl>
    <w:lvl w:ilvl="2" w:tplc="54C22C16" w:tentative="1">
      <w:start w:val="1"/>
      <w:numFmt w:val="lowerRoman"/>
      <w:lvlText w:val="%3."/>
      <w:lvlJc w:val="right"/>
      <w:pPr>
        <w:tabs>
          <w:tab w:val="num" w:pos="2160"/>
        </w:tabs>
        <w:ind w:left="2160" w:hanging="180"/>
      </w:pPr>
    </w:lvl>
    <w:lvl w:ilvl="3" w:tplc="B24EFB7E" w:tentative="1">
      <w:start w:val="1"/>
      <w:numFmt w:val="decimal"/>
      <w:lvlText w:val="%4."/>
      <w:lvlJc w:val="left"/>
      <w:pPr>
        <w:tabs>
          <w:tab w:val="num" w:pos="2880"/>
        </w:tabs>
        <w:ind w:left="2880" w:hanging="360"/>
      </w:pPr>
    </w:lvl>
    <w:lvl w:ilvl="4" w:tplc="A6FC9EDE" w:tentative="1">
      <w:start w:val="1"/>
      <w:numFmt w:val="lowerLetter"/>
      <w:lvlText w:val="%5."/>
      <w:lvlJc w:val="left"/>
      <w:pPr>
        <w:tabs>
          <w:tab w:val="num" w:pos="3600"/>
        </w:tabs>
        <w:ind w:left="3600" w:hanging="360"/>
      </w:pPr>
    </w:lvl>
    <w:lvl w:ilvl="5" w:tplc="33C2E182" w:tentative="1">
      <w:start w:val="1"/>
      <w:numFmt w:val="lowerRoman"/>
      <w:lvlText w:val="%6."/>
      <w:lvlJc w:val="right"/>
      <w:pPr>
        <w:tabs>
          <w:tab w:val="num" w:pos="4320"/>
        </w:tabs>
        <w:ind w:left="4320" w:hanging="180"/>
      </w:pPr>
    </w:lvl>
    <w:lvl w:ilvl="6" w:tplc="EBB08588" w:tentative="1">
      <w:start w:val="1"/>
      <w:numFmt w:val="decimal"/>
      <w:lvlText w:val="%7."/>
      <w:lvlJc w:val="left"/>
      <w:pPr>
        <w:tabs>
          <w:tab w:val="num" w:pos="5040"/>
        </w:tabs>
        <w:ind w:left="5040" w:hanging="360"/>
      </w:pPr>
    </w:lvl>
    <w:lvl w:ilvl="7" w:tplc="2ED29DC6" w:tentative="1">
      <w:start w:val="1"/>
      <w:numFmt w:val="lowerLetter"/>
      <w:lvlText w:val="%8."/>
      <w:lvlJc w:val="left"/>
      <w:pPr>
        <w:tabs>
          <w:tab w:val="num" w:pos="5760"/>
        </w:tabs>
        <w:ind w:left="5760" w:hanging="360"/>
      </w:pPr>
    </w:lvl>
    <w:lvl w:ilvl="8" w:tplc="2D52171C" w:tentative="1">
      <w:start w:val="1"/>
      <w:numFmt w:val="lowerRoman"/>
      <w:lvlText w:val="%9."/>
      <w:lvlJc w:val="right"/>
      <w:pPr>
        <w:tabs>
          <w:tab w:val="num" w:pos="6480"/>
        </w:tabs>
        <w:ind w:left="6480" w:hanging="180"/>
      </w:pPr>
    </w:lvl>
  </w:abstractNum>
  <w:abstractNum w:abstractNumId="9" w15:restartNumberingAfterBreak="0">
    <w:nsid w:val="56B114C3"/>
    <w:multiLevelType w:val="hybridMultilevel"/>
    <w:tmpl w:val="7256E980"/>
    <w:lvl w:ilvl="0" w:tplc="240A0001">
      <w:start w:val="1"/>
      <w:numFmt w:val="bullet"/>
      <w:lvlText w:val=""/>
      <w:lvlJc w:val="left"/>
      <w:pPr>
        <w:ind w:left="1068"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0" w15:restartNumberingAfterBreak="0">
    <w:nsid w:val="585E5292"/>
    <w:multiLevelType w:val="hybridMultilevel"/>
    <w:tmpl w:val="D598BAE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6E10FD9"/>
    <w:multiLevelType w:val="hybridMultilevel"/>
    <w:tmpl w:val="4F76B356"/>
    <w:lvl w:ilvl="0" w:tplc="6806059A">
      <w:start w:val="9"/>
      <w:numFmt w:val="decimal"/>
      <w:lvlText w:val="%1."/>
      <w:lvlJc w:val="left"/>
      <w:pPr>
        <w:tabs>
          <w:tab w:val="num" w:pos="720"/>
        </w:tabs>
        <w:ind w:left="720" w:hanging="360"/>
      </w:pPr>
      <w:rPr>
        <w:rFonts w:hint="default"/>
      </w:rPr>
    </w:lvl>
    <w:lvl w:ilvl="1" w:tplc="1F623D70" w:tentative="1">
      <w:start w:val="1"/>
      <w:numFmt w:val="lowerLetter"/>
      <w:lvlText w:val="%2."/>
      <w:lvlJc w:val="left"/>
      <w:pPr>
        <w:tabs>
          <w:tab w:val="num" w:pos="1440"/>
        </w:tabs>
        <w:ind w:left="1440" w:hanging="360"/>
      </w:pPr>
    </w:lvl>
    <w:lvl w:ilvl="2" w:tplc="4BC41F3E" w:tentative="1">
      <w:start w:val="1"/>
      <w:numFmt w:val="lowerRoman"/>
      <w:lvlText w:val="%3."/>
      <w:lvlJc w:val="right"/>
      <w:pPr>
        <w:tabs>
          <w:tab w:val="num" w:pos="2160"/>
        </w:tabs>
        <w:ind w:left="2160" w:hanging="180"/>
      </w:pPr>
    </w:lvl>
    <w:lvl w:ilvl="3" w:tplc="DDFC911C" w:tentative="1">
      <w:start w:val="1"/>
      <w:numFmt w:val="decimal"/>
      <w:lvlText w:val="%4."/>
      <w:lvlJc w:val="left"/>
      <w:pPr>
        <w:tabs>
          <w:tab w:val="num" w:pos="2880"/>
        </w:tabs>
        <w:ind w:left="2880" w:hanging="360"/>
      </w:pPr>
    </w:lvl>
    <w:lvl w:ilvl="4" w:tplc="4C18A134" w:tentative="1">
      <w:start w:val="1"/>
      <w:numFmt w:val="lowerLetter"/>
      <w:lvlText w:val="%5."/>
      <w:lvlJc w:val="left"/>
      <w:pPr>
        <w:tabs>
          <w:tab w:val="num" w:pos="3600"/>
        </w:tabs>
        <w:ind w:left="3600" w:hanging="360"/>
      </w:pPr>
    </w:lvl>
    <w:lvl w:ilvl="5" w:tplc="D0DC41FE" w:tentative="1">
      <w:start w:val="1"/>
      <w:numFmt w:val="lowerRoman"/>
      <w:lvlText w:val="%6."/>
      <w:lvlJc w:val="right"/>
      <w:pPr>
        <w:tabs>
          <w:tab w:val="num" w:pos="4320"/>
        </w:tabs>
        <w:ind w:left="4320" w:hanging="180"/>
      </w:pPr>
    </w:lvl>
    <w:lvl w:ilvl="6" w:tplc="1DD243AE" w:tentative="1">
      <w:start w:val="1"/>
      <w:numFmt w:val="decimal"/>
      <w:lvlText w:val="%7."/>
      <w:lvlJc w:val="left"/>
      <w:pPr>
        <w:tabs>
          <w:tab w:val="num" w:pos="5040"/>
        </w:tabs>
        <w:ind w:left="5040" w:hanging="360"/>
      </w:pPr>
    </w:lvl>
    <w:lvl w:ilvl="7" w:tplc="D35AD476" w:tentative="1">
      <w:start w:val="1"/>
      <w:numFmt w:val="lowerLetter"/>
      <w:lvlText w:val="%8."/>
      <w:lvlJc w:val="left"/>
      <w:pPr>
        <w:tabs>
          <w:tab w:val="num" w:pos="5760"/>
        </w:tabs>
        <w:ind w:left="5760" w:hanging="360"/>
      </w:pPr>
    </w:lvl>
    <w:lvl w:ilvl="8" w:tplc="4330ED02" w:tentative="1">
      <w:start w:val="1"/>
      <w:numFmt w:val="lowerRoman"/>
      <w:lvlText w:val="%9."/>
      <w:lvlJc w:val="right"/>
      <w:pPr>
        <w:tabs>
          <w:tab w:val="num" w:pos="6480"/>
        </w:tabs>
        <w:ind w:left="6480" w:hanging="180"/>
      </w:pPr>
    </w:lvl>
  </w:abstractNum>
  <w:abstractNum w:abstractNumId="12" w15:restartNumberingAfterBreak="0">
    <w:nsid w:val="69D42749"/>
    <w:multiLevelType w:val="hybridMultilevel"/>
    <w:tmpl w:val="AF3C32D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719C362D"/>
    <w:multiLevelType w:val="hybridMultilevel"/>
    <w:tmpl w:val="460A47B8"/>
    <w:lvl w:ilvl="0" w:tplc="9AD0A758">
      <w:start w:val="1"/>
      <w:numFmt w:val="bullet"/>
      <w:lvlText w:val=""/>
      <w:lvlJc w:val="left"/>
      <w:pPr>
        <w:tabs>
          <w:tab w:val="num" w:pos="720"/>
        </w:tabs>
        <w:ind w:left="720" w:hanging="360"/>
      </w:pPr>
      <w:rPr>
        <w:rFonts w:ascii="Wingdings" w:hAnsi="Wingdings" w:hint="default"/>
        <w:sz w:val="16"/>
      </w:rPr>
    </w:lvl>
    <w:lvl w:ilvl="1" w:tplc="573AC71E" w:tentative="1">
      <w:start w:val="1"/>
      <w:numFmt w:val="bullet"/>
      <w:lvlText w:val="o"/>
      <w:lvlJc w:val="left"/>
      <w:pPr>
        <w:tabs>
          <w:tab w:val="num" w:pos="1440"/>
        </w:tabs>
        <w:ind w:left="1440" w:hanging="360"/>
      </w:pPr>
      <w:rPr>
        <w:rFonts w:ascii="Courier New" w:hAnsi="Courier New" w:hint="default"/>
      </w:rPr>
    </w:lvl>
    <w:lvl w:ilvl="2" w:tplc="5FCEFB94" w:tentative="1">
      <w:start w:val="1"/>
      <w:numFmt w:val="bullet"/>
      <w:lvlText w:val=""/>
      <w:lvlJc w:val="left"/>
      <w:pPr>
        <w:tabs>
          <w:tab w:val="num" w:pos="2160"/>
        </w:tabs>
        <w:ind w:left="2160" w:hanging="360"/>
      </w:pPr>
      <w:rPr>
        <w:rFonts w:ascii="Wingdings" w:hAnsi="Wingdings" w:hint="default"/>
      </w:rPr>
    </w:lvl>
    <w:lvl w:ilvl="3" w:tplc="2200BA32" w:tentative="1">
      <w:start w:val="1"/>
      <w:numFmt w:val="bullet"/>
      <w:lvlText w:val=""/>
      <w:lvlJc w:val="left"/>
      <w:pPr>
        <w:tabs>
          <w:tab w:val="num" w:pos="2880"/>
        </w:tabs>
        <w:ind w:left="2880" w:hanging="360"/>
      </w:pPr>
      <w:rPr>
        <w:rFonts w:ascii="Symbol" w:hAnsi="Symbol" w:hint="default"/>
      </w:rPr>
    </w:lvl>
    <w:lvl w:ilvl="4" w:tplc="86088B46" w:tentative="1">
      <w:start w:val="1"/>
      <w:numFmt w:val="bullet"/>
      <w:lvlText w:val="o"/>
      <w:lvlJc w:val="left"/>
      <w:pPr>
        <w:tabs>
          <w:tab w:val="num" w:pos="3600"/>
        </w:tabs>
        <w:ind w:left="3600" w:hanging="360"/>
      </w:pPr>
      <w:rPr>
        <w:rFonts w:ascii="Courier New" w:hAnsi="Courier New" w:hint="default"/>
      </w:rPr>
    </w:lvl>
    <w:lvl w:ilvl="5" w:tplc="82F8FD3A" w:tentative="1">
      <w:start w:val="1"/>
      <w:numFmt w:val="bullet"/>
      <w:lvlText w:val=""/>
      <w:lvlJc w:val="left"/>
      <w:pPr>
        <w:tabs>
          <w:tab w:val="num" w:pos="4320"/>
        </w:tabs>
        <w:ind w:left="4320" w:hanging="360"/>
      </w:pPr>
      <w:rPr>
        <w:rFonts w:ascii="Wingdings" w:hAnsi="Wingdings" w:hint="default"/>
      </w:rPr>
    </w:lvl>
    <w:lvl w:ilvl="6" w:tplc="62DE68D8" w:tentative="1">
      <w:start w:val="1"/>
      <w:numFmt w:val="bullet"/>
      <w:lvlText w:val=""/>
      <w:lvlJc w:val="left"/>
      <w:pPr>
        <w:tabs>
          <w:tab w:val="num" w:pos="5040"/>
        </w:tabs>
        <w:ind w:left="5040" w:hanging="360"/>
      </w:pPr>
      <w:rPr>
        <w:rFonts w:ascii="Symbol" w:hAnsi="Symbol" w:hint="default"/>
      </w:rPr>
    </w:lvl>
    <w:lvl w:ilvl="7" w:tplc="9C7022A8" w:tentative="1">
      <w:start w:val="1"/>
      <w:numFmt w:val="bullet"/>
      <w:lvlText w:val="o"/>
      <w:lvlJc w:val="left"/>
      <w:pPr>
        <w:tabs>
          <w:tab w:val="num" w:pos="5760"/>
        </w:tabs>
        <w:ind w:left="5760" w:hanging="360"/>
      </w:pPr>
      <w:rPr>
        <w:rFonts w:ascii="Courier New" w:hAnsi="Courier New" w:hint="default"/>
      </w:rPr>
    </w:lvl>
    <w:lvl w:ilvl="8" w:tplc="E5C2ECD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7E6FBC"/>
    <w:multiLevelType w:val="hybridMultilevel"/>
    <w:tmpl w:val="8E0E2ED6"/>
    <w:lvl w:ilvl="0" w:tplc="00FC4616">
      <w:start w:val="1"/>
      <w:numFmt w:val="bullet"/>
      <w:lvlText w:val=""/>
      <w:lvlJc w:val="left"/>
      <w:pPr>
        <w:tabs>
          <w:tab w:val="num" w:pos="360"/>
        </w:tabs>
        <w:ind w:left="360" w:hanging="360"/>
      </w:pPr>
      <w:rPr>
        <w:rFonts w:ascii="Wingdings" w:hAnsi="Wingdings" w:hint="default"/>
        <w:sz w:val="16"/>
      </w:rPr>
    </w:lvl>
    <w:lvl w:ilvl="1" w:tplc="23166566" w:tentative="1">
      <w:start w:val="1"/>
      <w:numFmt w:val="bullet"/>
      <w:lvlText w:val="o"/>
      <w:lvlJc w:val="left"/>
      <w:pPr>
        <w:tabs>
          <w:tab w:val="num" w:pos="1440"/>
        </w:tabs>
        <w:ind w:left="1440" w:hanging="360"/>
      </w:pPr>
      <w:rPr>
        <w:rFonts w:ascii="Courier New" w:hAnsi="Courier New" w:hint="default"/>
      </w:rPr>
    </w:lvl>
    <w:lvl w:ilvl="2" w:tplc="7A28DE2C" w:tentative="1">
      <w:start w:val="1"/>
      <w:numFmt w:val="bullet"/>
      <w:lvlText w:val=""/>
      <w:lvlJc w:val="left"/>
      <w:pPr>
        <w:tabs>
          <w:tab w:val="num" w:pos="2160"/>
        </w:tabs>
        <w:ind w:left="2160" w:hanging="360"/>
      </w:pPr>
      <w:rPr>
        <w:rFonts w:ascii="Wingdings" w:hAnsi="Wingdings" w:hint="default"/>
      </w:rPr>
    </w:lvl>
    <w:lvl w:ilvl="3" w:tplc="F6C21676" w:tentative="1">
      <w:start w:val="1"/>
      <w:numFmt w:val="bullet"/>
      <w:lvlText w:val=""/>
      <w:lvlJc w:val="left"/>
      <w:pPr>
        <w:tabs>
          <w:tab w:val="num" w:pos="2880"/>
        </w:tabs>
        <w:ind w:left="2880" w:hanging="360"/>
      </w:pPr>
      <w:rPr>
        <w:rFonts w:ascii="Symbol" w:hAnsi="Symbol" w:hint="default"/>
      </w:rPr>
    </w:lvl>
    <w:lvl w:ilvl="4" w:tplc="0748A398" w:tentative="1">
      <w:start w:val="1"/>
      <w:numFmt w:val="bullet"/>
      <w:lvlText w:val="o"/>
      <w:lvlJc w:val="left"/>
      <w:pPr>
        <w:tabs>
          <w:tab w:val="num" w:pos="3600"/>
        </w:tabs>
        <w:ind w:left="3600" w:hanging="360"/>
      </w:pPr>
      <w:rPr>
        <w:rFonts w:ascii="Courier New" w:hAnsi="Courier New" w:hint="default"/>
      </w:rPr>
    </w:lvl>
    <w:lvl w:ilvl="5" w:tplc="B2108D8C" w:tentative="1">
      <w:start w:val="1"/>
      <w:numFmt w:val="bullet"/>
      <w:lvlText w:val=""/>
      <w:lvlJc w:val="left"/>
      <w:pPr>
        <w:tabs>
          <w:tab w:val="num" w:pos="4320"/>
        </w:tabs>
        <w:ind w:left="4320" w:hanging="360"/>
      </w:pPr>
      <w:rPr>
        <w:rFonts w:ascii="Wingdings" w:hAnsi="Wingdings" w:hint="default"/>
      </w:rPr>
    </w:lvl>
    <w:lvl w:ilvl="6" w:tplc="ABB0F6DE" w:tentative="1">
      <w:start w:val="1"/>
      <w:numFmt w:val="bullet"/>
      <w:lvlText w:val=""/>
      <w:lvlJc w:val="left"/>
      <w:pPr>
        <w:tabs>
          <w:tab w:val="num" w:pos="5040"/>
        </w:tabs>
        <w:ind w:left="5040" w:hanging="360"/>
      </w:pPr>
      <w:rPr>
        <w:rFonts w:ascii="Symbol" w:hAnsi="Symbol" w:hint="default"/>
      </w:rPr>
    </w:lvl>
    <w:lvl w:ilvl="7" w:tplc="65644A08" w:tentative="1">
      <w:start w:val="1"/>
      <w:numFmt w:val="bullet"/>
      <w:lvlText w:val="o"/>
      <w:lvlJc w:val="left"/>
      <w:pPr>
        <w:tabs>
          <w:tab w:val="num" w:pos="5760"/>
        </w:tabs>
        <w:ind w:left="5760" w:hanging="360"/>
      </w:pPr>
      <w:rPr>
        <w:rFonts w:ascii="Courier New" w:hAnsi="Courier New" w:hint="default"/>
      </w:rPr>
    </w:lvl>
    <w:lvl w:ilvl="8" w:tplc="A6185B84"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3"/>
  </w:num>
  <w:num w:numId="3">
    <w:abstractNumId w:val="14"/>
  </w:num>
  <w:num w:numId="4">
    <w:abstractNumId w:val="8"/>
  </w:num>
  <w:num w:numId="5">
    <w:abstractNumId w:val="5"/>
  </w:num>
  <w:num w:numId="6">
    <w:abstractNumId w:val="6"/>
  </w:num>
  <w:num w:numId="7">
    <w:abstractNumId w:val="11"/>
  </w:num>
  <w:num w:numId="8">
    <w:abstractNumId w:val="1"/>
  </w:num>
  <w:num w:numId="9">
    <w:abstractNumId w:val="0"/>
  </w:num>
  <w:num w:numId="10">
    <w:abstractNumId w:val="3"/>
  </w:num>
  <w:num w:numId="11">
    <w:abstractNumId w:val="2"/>
  </w:num>
  <w:num w:numId="12">
    <w:abstractNumId w:val="4"/>
  </w:num>
  <w:num w:numId="13">
    <w:abstractNumId w:val="10"/>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00B"/>
    <w:rsid w:val="00013F99"/>
    <w:rsid w:val="000152BA"/>
    <w:rsid w:val="00037AF3"/>
    <w:rsid w:val="00037B6B"/>
    <w:rsid w:val="00046257"/>
    <w:rsid w:val="000476B7"/>
    <w:rsid w:val="0006665F"/>
    <w:rsid w:val="000C7B81"/>
    <w:rsid w:val="000D009A"/>
    <w:rsid w:val="000E017E"/>
    <w:rsid w:val="000F5645"/>
    <w:rsid w:val="00100F54"/>
    <w:rsid w:val="001030F2"/>
    <w:rsid w:val="0011200B"/>
    <w:rsid w:val="0011734A"/>
    <w:rsid w:val="001204BB"/>
    <w:rsid w:val="001524DE"/>
    <w:rsid w:val="001648D5"/>
    <w:rsid w:val="0017746A"/>
    <w:rsid w:val="00185422"/>
    <w:rsid w:val="0018686A"/>
    <w:rsid w:val="00190C0C"/>
    <w:rsid w:val="001961CC"/>
    <w:rsid w:val="001B41E1"/>
    <w:rsid w:val="001C13A4"/>
    <w:rsid w:val="001C71E9"/>
    <w:rsid w:val="001D2949"/>
    <w:rsid w:val="001D520D"/>
    <w:rsid w:val="001D7573"/>
    <w:rsid w:val="001E08A5"/>
    <w:rsid w:val="001E1D05"/>
    <w:rsid w:val="001E1FE2"/>
    <w:rsid w:val="001E42C9"/>
    <w:rsid w:val="00202356"/>
    <w:rsid w:val="00207695"/>
    <w:rsid w:val="00237F26"/>
    <w:rsid w:val="00242E16"/>
    <w:rsid w:val="00243A4D"/>
    <w:rsid w:val="00244A55"/>
    <w:rsid w:val="0027210F"/>
    <w:rsid w:val="00273230"/>
    <w:rsid w:val="002A1559"/>
    <w:rsid w:val="002A78F5"/>
    <w:rsid w:val="002C5388"/>
    <w:rsid w:val="002C5C64"/>
    <w:rsid w:val="002C60A9"/>
    <w:rsid w:val="0030461D"/>
    <w:rsid w:val="00325001"/>
    <w:rsid w:val="003531E4"/>
    <w:rsid w:val="00376543"/>
    <w:rsid w:val="0037681C"/>
    <w:rsid w:val="00380C0A"/>
    <w:rsid w:val="003B1266"/>
    <w:rsid w:val="003C13A1"/>
    <w:rsid w:val="003C1BC7"/>
    <w:rsid w:val="003C363A"/>
    <w:rsid w:val="003F2913"/>
    <w:rsid w:val="003F5330"/>
    <w:rsid w:val="003F57F3"/>
    <w:rsid w:val="00426EED"/>
    <w:rsid w:val="00446A70"/>
    <w:rsid w:val="00457F3D"/>
    <w:rsid w:val="004612AB"/>
    <w:rsid w:val="00462CAA"/>
    <w:rsid w:val="004639FF"/>
    <w:rsid w:val="004642DD"/>
    <w:rsid w:val="00465A15"/>
    <w:rsid w:val="00472BD4"/>
    <w:rsid w:val="00472FC7"/>
    <w:rsid w:val="00496C73"/>
    <w:rsid w:val="004A5CAD"/>
    <w:rsid w:val="004B142D"/>
    <w:rsid w:val="004B2338"/>
    <w:rsid w:val="004B60C0"/>
    <w:rsid w:val="004B6BC5"/>
    <w:rsid w:val="004D1673"/>
    <w:rsid w:val="004E1DB3"/>
    <w:rsid w:val="005008C0"/>
    <w:rsid w:val="00527F10"/>
    <w:rsid w:val="00531750"/>
    <w:rsid w:val="005362B8"/>
    <w:rsid w:val="00552DF5"/>
    <w:rsid w:val="00561926"/>
    <w:rsid w:val="005673A4"/>
    <w:rsid w:val="00576CBA"/>
    <w:rsid w:val="005909F5"/>
    <w:rsid w:val="005A002F"/>
    <w:rsid w:val="005B7E8B"/>
    <w:rsid w:val="005E43DA"/>
    <w:rsid w:val="005E626D"/>
    <w:rsid w:val="00601455"/>
    <w:rsid w:val="00605AF2"/>
    <w:rsid w:val="00610370"/>
    <w:rsid w:val="00621EB6"/>
    <w:rsid w:val="00653CAE"/>
    <w:rsid w:val="00677F2D"/>
    <w:rsid w:val="0068272C"/>
    <w:rsid w:val="006C609E"/>
    <w:rsid w:val="006D3CE3"/>
    <w:rsid w:val="007102E5"/>
    <w:rsid w:val="00710629"/>
    <w:rsid w:val="00711C96"/>
    <w:rsid w:val="007153E9"/>
    <w:rsid w:val="007214F6"/>
    <w:rsid w:val="007320B5"/>
    <w:rsid w:val="00743F87"/>
    <w:rsid w:val="00757112"/>
    <w:rsid w:val="00770EE3"/>
    <w:rsid w:val="00783FD4"/>
    <w:rsid w:val="007924D1"/>
    <w:rsid w:val="007B1185"/>
    <w:rsid w:val="007C084A"/>
    <w:rsid w:val="007D78DD"/>
    <w:rsid w:val="007F22D9"/>
    <w:rsid w:val="0082209B"/>
    <w:rsid w:val="008271A5"/>
    <w:rsid w:val="00827E1F"/>
    <w:rsid w:val="00833701"/>
    <w:rsid w:val="008369BB"/>
    <w:rsid w:val="008478FA"/>
    <w:rsid w:val="00853F94"/>
    <w:rsid w:val="00854428"/>
    <w:rsid w:val="00854841"/>
    <w:rsid w:val="008548D6"/>
    <w:rsid w:val="00887701"/>
    <w:rsid w:val="008C6E0E"/>
    <w:rsid w:val="008D1D4A"/>
    <w:rsid w:val="008F554A"/>
    <w:rsid w:val="0090515E"/>
    <w:rsid w:val="0091003F"/>
    <w:rsid w:val="009207D5"/>
    <w:rsid w:val="0092778A"/>
    <w:rsid w:val="009326BA"/>
    <w:rsid w:val="00945052"/>
    <w:rsid w:val="00952EE7"/>
    <w:rsid w:val="00966555"/>
    <w:rsid w:val="00986DB3"/>
    <w:rsid w:val="009944C6"/>
    <w:rsid w:val="009A2A2E"/>
    <w:rsid w:val="009C3031"/>
    <w:rsid w:val="009C49A4"/>
    <w:rsid w:val="009D7C35"/>
    <w:rsid w:val="009F37D0"/>
    <w:rsid w:val="009F38AF"/>
    <w:rsid w:val="00A019E2"/>
    <w:rsid w:val="00A04991"/>
    <w:rsid w:val="00A20E4B"/>
    <w:rsid w:val="00A34058"/>
    <w:rsid w:val="00A4400D"/>
    <w:rsid w:val="00A64FBE"/>
    <w:rsid w:val="00A92200"/>
    <w:rsid w:val="00A942E8"/>
    <w:rsid w:val="00AB4851"/>
    <w:rsid w:val="00AB5BB0"/>
    <w:rsid w:val="00AD72E7"/>
    <w:rsid w:val="00AE5130"/>
    <w:rsid w:val="00AF4B7D"/>
    <w:rsid w:val="00B34426"/>
    <w:rsid w:val="00B43EA9"/>
    <w:rsid w:val="00B504C8"/>
    <w:rsid w:val="00B815B9"/>
    <w:rsid w:val="00B91DBA"/>
    <w:rsid w:val="00B961AC"/>
    <w:rsid w:val="00BC0411"/>
    <w:rsid w:val="00BC12F7"/>
    <w:rsid w:val="00BC2EDD"/>
    <w:rsid w:val="00BF4530"/>
    <w:rsid w:val="00C00D8F"/>
    <w:rsid w:val="00C23A92"/>
    <w:rsid w:val="00C3357A"/>
    <w:rsid w:val="00C34436"/>
    <w:rsid w:val="00C35268"/>
    <w:rsid w:val="00C35776"/>
    <w:rsid w:val="00C66F42"/>
    <w:rsid w:val="00C72496"/>
    <w:rsid w:val="00C7470C"/>
    <w:rsid w:val="00C82BE8"/>
    <w:rsid w:val="00C86F01"/>
    <w:rsid w:val="00C9184A"/>
    <w:rsid w:val="00CB3E44"/>
    <w:rsid w:val="00D15729"/>
    <w:rsid w:val="00D2002D"/>
    <w:rsid w:val="00D65CB2"/>
    <w:rsid w:val="00D822A3"/>
    <w:rsid w:val="00D824F8"/>
    <w:rsid w:val="00D8513E"/>
    <w:rsid w:val="00D953CE"/>
    <w:rsid w:val="00D975CF"/>
    <w:rsid w:val="00DC3122"/>
    <w:rsid w:val="00DE140F"/>
    <w:rsid w:val="00DE718E"/>
    <w:rsid w:val="00DF3F9D"/>
    <w:rsid w:val="00DF6FA7"/>
    <w:rsid w:val="00E03162"/>
    <w:rsid w:val="00E16337"/>
    <w:rsid w:val="00E32BFF"/>
    <w:rsid w:val="00E34F64"/>
    <w:rsid w:val="00E40287"/>
    <w:rsid w:val="00E47D31"/>
    <w:rsid w:val="00EB3C32"/>
    <w:rsid w:val="00EC4CED"/>
    <w:rsid w:val="00ED4401"/>
    <w:rsid w:val="00EE1C8B"/>
    <w:rsid w:val="00EE7D8A"/>
    <w:rsid w:val="00EF3D38"/>
    <w:rsid w:val="00EF6FEA"/>
    <w:rsid w:val="00EF7639"/>
    <w:rsid w:val="00F02C76"/>
    <w:rsid w:val="00F101AD"/>
    <w:rsid w:val="00F10795"/>
    <w:rsid w:val="00F14FB0"/>
    <w:rsid w:val="00F349C6"/>
    <w:rsid w:val="00F36958"/>
    <w:rsid w:val="00F4295B"/>
    <w:rsid w:val="00F52FDA"/>
    <w:rsid w:val="00F53932"/>
    <w:rsid w:val="00F55978"/>
    <w:rsid w:val="00F80E4A"/>
    <w:rsid w:val="00F827B2"/>
    <w:rsid w:val="00F862D2"/>
    <w:rsid w:val="00F943F3"/>
    <w:rsid w:val="00F950F1"/>
    <w:rsid w:val="00FA1334"/>
    <w:rsid w:val="00FA6A26"/>
    <w:rsid w:val="00FB2BE2"/>
    <w:rsid w:val="00FD1CD8"/>
    <w:rsid w:val="00FD6498"/>
    <w:rsid w:val="00FF55C5"/>
    <w:rsid w:val="00FF7023"/>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29E15D"/>
  <w15:docId w15:val="{1D89D087-33DC-4237-950F-9032DC3E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1185"/>
    <w:rPr>
      <w:lang w:val="es-ES_tradnl"/>
    </w:rPr>
  </w:style>
  <w:style w:type="paragraph" w:styleId="Ttulo1">
    <w:name w:val="heading 1"/>
    <w:basedOn w:val="Normal"/>
    <w:next w:val="Normal"/>
    <w:qFormat/>
    <w:rsid w:val="007B1185"/>
    <w:pPr>
      <w:keepNext/>
      <w:spacing w:line="480" w:lineRule="auto"/>
      <w:jc w:val="center"/>
      <w:outlineLvl w:val="0"/>
    </w:pPr>
    <w:rPr>
      <w:rFonts w:ascii="Arial" w:hAnsi="Arial"/>
      <w:b/>
      <w:sz w:val="24"/>
    </w:rPr>
  </w:style>
  <w:style w:type="paragraph" w:styleId="Ttulo2">
    <w:name w:val="heading 2"/>
    <w:aliases w:val="Edgar 2,Título 2 -BCN"/>
    <w:basedOn w:val="Normal"/>
    <w:next w:val="Normal"/>
    <w:qFormat/>
    <w:rsid w:val="007B1185"/>
    <w:pPr>
      <w:keepNext/>
      <w:outlineLvl w:val="1"/>
    </w:pPr>
    <w:rPr>
      <w:rFonts w:ascii="Arial" w:hAnsi="Arial"/>
      <w:b/>
      <w:bCs/>
      <w:sz w:val="24"/>
    </w:rPr>
  </w:style>
  <w:style w:type="paragraph" w:styleId="Ttulo3">
    <w:name w:val="heading 3"/>
    <w:basedOn w:val="Normal"/>
    <w:next w:val="Normal"/>
    <w:qFormat/>
    <w:rsid w:val="007B1185"/>
    <w:pPr>
      <w:keepNext/>
      <w:jc w:val="both"/>
      <w:outlineLvl w:val="2"/>
    </w:pPr>
    <w:rPr>
      <w:rFonts w:ascii="Arial" w:hAnsi="Arial"/>
      <w:sz w:val="24"/>
    </w:rPr>
  </w:style>
  <w:style w:type="paragraph" w:styleId="Ttulo4">
    <w:name w:val="heading 4"/>
    <w:basedOn w:val="Normal"/>
    <w:next w:val="Normal"/>
    <w:qFormat/>
    <w:rsid w:val="007B1185"/>
    <w:pPr>
      <w:keepNext/>
      <w:jc w:val="both"/>
      <w:outlineLvl w:val="3"/>
    </w:pPr>
    <w:rPr>
      <w:rFonts w:ascii="Arial" w:hAnsi="Arial"/>
      <w:b/>
      <w:sz w:val="24"/>
    </w:rPr>
  </w:style>
  <w:style w:type="paragraph" w:styleId="Ttulo5">
    <w:name w:val="heading 5"/>
    <w:basedOn w:val="Normal"/>
    <w:next w:val="Normal"/>
    <w:qFormat/>
    <w:rsid w:val="007B1185"/>
    <w:pPr>
      <w:keepNext/>
      <w:jc w:val="both"/>
      <w:outlineLvl w:val="4"/>
    </w:pPr>
    <w:rPr>
      <w:b/>
      <w:sz w:val="12"/>
    </w:rPr>
  </w:style>
  <w:style w:type="paragraph" w:styleId="Ttulo6">
    <w:name w:val="heading 6"/>
    <w:basedOn w:val="Normal"/>
    <w:next w:val="Normal"/>
    <w:qFormat/>
    <w:rsid w:val="007B1185"/>
    <w:pPr>
      <w:keepNext/>
      <w:outlineLvl w:val="5"/>
    </w:pPr>
    <w:rPr>
      <w:rFonts w:ascii="Tahoma" w:hAnsi="Tahoma"/>
      <w:sz w:val="24"/>
    </w:rPr>
  </w:style>
  <w:style w:type="paragraph" w:styleId="Ttulo7">
    <w:name w:val="heading 7"/>
    <w:basedOn w:val="Normal"/>
    <w:next w:val="Normal"/>
    <w:qFormat/>
    <w:rsid w:val="007B1185"/>
    <w:pPr>
      <w:keepNext/>
      <w:outlineLvl w:val="6"/>
    </w:pPr>
    <w:rPr>
      <w:rFonts w:ascii="Arial" w:hAnsi="Arial"/>
      <w:b/>
      <w:sz w:val="16"/>
      <w:lang w:val="es-ES"/>
    </w:rPr>
  </w:style>
  <w:style w:type="paragraph" w:styleId="Ttulo8">
    <w:name w:val="heading 8"/>
    <w:basedOn w:val="Normal"/>
    <w:next w:val="Normal"/>
    <w:qFormat/>
    <w:rsid w:val="007B1185"/>
    <w:pPr>
      <w:keepNext/>
      <w:outlineLvl w:val="7"/>
    </w:pPr>
    <w:rPr>
      <w:rFonts w:ascii="Arial" w:hAnsi="Arial" w:cs="Arial"/>
      <w:b/>
      <w:bCs/>
      <w:sz w:val="12"/>
      <w:lang w:val="es-MX"/>
    </w:rPr>
  </w:style>
  <w:style w:type="paragraph" w:styleId="Ttulo9">
    <w:name w:val="heading 9"/>
    <w:basedOn w:val="Normal"/>
    <w:next w:val="Normal"/>
    <w:qFormat/>
    <w:rsid w:val="007B1185"/>
    <w:pPr>
      <w:keepNext/>
      <w:outlineLvl w:val="8"/>
    </w:pPr>
    <w:rPr>
      <w:rFonts w:ascii="Arial" w:hAnsi="Arial"/>
      <w:b/>
      <w:sz w:val="1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7B1185"/>
    <w:pPr>
      <w:tabs>
        <w:tab w:val="center" w:pos="4252"/>
        <w:tab w:val="right" w:pos="8504"/>
      </w:tabs>
    </w:pPr>
  </w:style>
  <w:style w:type="paragraph" w:styleId="Piedepgina">
    <w:name w:val="footer"/>
    <w:basedOn w:val="Normal"/>
    <w:link w:val="PiedepginaCar"/>
    <w:uiPriority w:val="99"/>
    <w:rsid w:val="007B1185"/>
    <w:pPr>
      <w:tabs>
        <w:tab w:val="center" w:pos="4252"/>
        <w:tab w:val="right" w:pos="8504"/>
      </w:tabs>
    </w:pPr>
  </w:style>
  <w:style w:type="paragraph" w:styleId="Mapadeldocumento">
    <w:name w:val="Document Map"/>
    <w:basedOn w:val="Normal"/>
    <w:semiHidden/>
    <w:rsid w:val="007B1185"/>
    <w:pPr>
      <w:shd w:val="clear" w:color="auto" w:fill="000080"/>
    </w:pPr>
    <w:rPr>
      <w:rFonts w:ascii="Tahoma" w:hAnsi="Tahoma"/>
    </w:rPr>
  </w:style>
  <w:style w:type="paragraph" w:styleId="Textodeglobo">
    <w:name w:val="Balloon Text"/>
    <w:basedOn w:val="Normal"/>
    <w:semiHidden/>
    <w:rsid w:val="007B1185"/>
    <w:rPr>
      <w:rFonts w:ascii="Tahoma" w:hAnsi="Tahoma" w:cs="Futura Bk BT"/>
      <w:sz w:val="16"/>
      <w:szCs w:val="16"/>
    </w:rPr>
  </w:style>
  <w:style w:type="character" w:styleId="Hipervnculo">
    <w:name w:val="Hyperlink"/>
    <w:basedOn w:val="Fuentedeprrafopredeter"/>
    <w:semiHidden/>
    <w:rsid w:val="007B1185"/>
    <w:rPr>
      <w:color w:val="0000FF"/>
      <w:u w:val="single"/>
    </w:rPr>
  </w:style>
  <w:style w:type="paragraph" w:styleId="Sangradetextonormal">
    <w:name w:val="Body Text Indent"/>
    <w:basedOn w:val="Normal"/>
    <w:semiHidden/>
    <w:rsid w:val="007B1185"/>
    <w:pPr>
      <w:ind w:left="2835" w:hanging="2835"/>
    </w:pPr>
    <w:rPr>
      <w:rFonts w:ascii="Arial" w:hAnsi="Arial"/>
      <w:sz w:val="24"/>
      <w:lang w:val="es-MX"/>
    </w:rPr>
  </w:style>
  <w:style w:type="paragraph" w:styleId="Textoindependiente2">
    <w:name w:val="Body Text 2"/>
    <w:basedOn w:val="Normal"/>
    <w:semiHidden/>
    <w:rsid w:val="007B1185"/>
    <w:pPr>
      <w:jc w:val="both"/>
    </w:pPr>
    <w:rPr>
      <w:rFonts w:ascii="Arial" w:hAnsi="Arial"/>
      <w:sz w:val="24"/>
      <w:lang w:val="es-ES"/>
    </w:rPr>
  </w:style>
  <w:style w:type="paragraph" w:styleId="Textoindependiente">
    <w:name w:val="Body Text"/>
    <w:basedOn w:val="Normal"/>
    <w:semiHidden/>
    <w:rsid w:val="007B1185"/>
    <w:pPr>
      <w:tabs>
        <w:tab w:val="left" w:pos="5460"/>
      </w:tabs>
      <w:jc w:val="both"/>
    </w:pPr>
    <w:rPr>
      <w:rFonts w:ascii="Arial" w:hAnsi="Arial" w:cs="Arial"/>
      <w:sz w:val="22"/>
      <w:lang w:val="es-MX"/>
    </w:rPr>
  </w:style>
  <w:style w:type="paragraph" w:styleId="Textonotapie">
    <w:name w:val="footnote text"/>
    <w:basedOn w:val="Normal"/>
    <w:semiHidden/>
    <w:rsid w:val="007B1185"/>
  </w:style>
  <w:style w:type="character" w:styleId="Refdenotaalpie">
    <w:name w:val="footnote reference"/>
    <w:basedOn w:val="Fuentedeprrafopredeter"/>
    <w:semiHidden/>
    <w:rsid w:val="007B1185"/>
    <w:rPr>
      <w:vertAlign w:val="superscript"/>
    </w:rPr>
  </w:style>
  <w:style w:type="paragraph" w:styleId="NormalWeb">
    <w:name w:val="Normal (Web)"/>
    <w:basedOn w:val="Normal"/>
    <w:semiHidden/>
    <w:rsid w:val="007B1185"/>
    <w:pPr>
      <w:spacing w:before="100" w:beforeAutospacing="1" w:after="100" w:afterAutospacing="1"/>
    </w:pPr>
    <w:rPr>
      <w:rFonts w:ascii="Arial Unicode MS" w:eastAsia="Arial Unicode MS" w:hAnsi="Arial Unicode MS" w:cs="Tahoma"/>
      <w:sz w:val="24"/>
      <w:szCs w:val="24"/>
      <w:lang w:val="es-ES"/>
    </w:rPr>
  </w:style>
  <w:style w:type="paragraph" w:styleId="Textoindependiente3">
    <w:name w:val="Body Text 3"/>
    <w:basedOn w:val="Normal"/>
    <w:semiHidden/>
    <w:rsid w:val="007B1185"/>
    <w:pPr>
      <w:jc w:val="both"/>
    </w:pPr>
    <w:rPr>
      <w:rFonts w:ascii="Arial" w:hAnsi="Arial" w:cs="Arial"/>
      <w:sz w:val="24"/>
      <w:szCs w:val="24"/>
      <w:lang w:val="es-CO"/>
    </w:rPr>
  </w:style>
  <w:style w:type="character" w:styleId="Hipervnculovisitado">
    <w:name w:val="FollowedHyperlink"/>
    <w:basedOn w:val="Fuentedeprrafopredeter"/>
    <w:semiHidden/>
    <w:rsid w:val="007B1185"/>
    <w:rPr>
      <w:color w:val="800080"/>
      <w:u w:val="single"/>
    </w:rPr>
  </w:style>
  <w:style w:type="paragraph" w:customStyle="1" w:styleId="Textoindependiente21">
    <w:name w:val="Texto independiente 21"/>
    <w:basedOn w:val="Normal"/>
    <w:rsid w:val="007B1185"/>
    <w:rPr>
      <w:rFonts w:ascii="Arial" w:hAnsi="Arial"/>
      <w:b/>
      <w:color w:val="000000"/>
      <w:sz w:val="16"/>
      <w:lang w:val="es-ES"/>
    </w:rPr>
  </w:style>
  <w:style w:type="paragraph" w:customStyle="1" w:styleId="MARITZA3">
    <w:name w:val="MARITZA3"/>
    <w:rsid w:val="007B1185"/>
    <w:pPr>
      <w:tabs>
        <w:tab w:val="left" w:pos="-720"/>
        <w:tab w:val="left" w:pos="0"/>
      </w:tabs>
      <w:jc w:val="both"/>
    </w:pPr>
    <w:rPr>
      <w:sz w:val="24"/>
      <w:lang w:val="en-US"/>
    </w:rPr>
  </w:style>
  <w:style w:type="character" w:styleId="Refdecomentario">
    <w:name w:val="annotation reference"/>
    <w:basedOn w:val="Fuentedeprrafopredeter"/>
    <w:semiHidden/>
    <w:rsid w:val="007B1185"/>
    <w:rPr>
      <w:sz w:val="16"/>
      <w:szCs w:val="16"/>
    </w:rPr>
  </w:style>
  <w:style w:type="paragraph" w:styleId="Textocomentario">
    <w:name w:val="annotation text"/>
    <w:basedOn w:val="Normal"/>
    <w:semiHidden/>
    <w:rsid w:val="007B1185"/>
    <w:rPr>
      <w:lang w:val="es-ES"/>
    </w:rPr>
  </w:style>
  <w:style w:type="paragraph" w:styleId="Textodebloque">
    <w:name w:val="Block Text"/>
    <w:basedOn w:val="Normal"/>
    <w:semiHidden/>
    <w:rsid w:val="007B1185"/>
    <w:pPr>
      <w:ind w:left="284" w:right="335"/>
      <w:jc w:val="both"/>
    </w:pPr>
    <w:rPr>
      <w:rFonts w:ascii="Arial" w:hAnsi="Arial" w:cs="Arial"/>
      <w:sz w:val="22"/>
    </w:rPr>
  </w:style>
  <w:style w:type="paragraph" w:customStyle="1" w:styleId="Direccininterior">
    <w:name w:val="Dirección interior"/>
    <w:basedOn w:val="Normal"/>
    <w:rsid w:val="007B1185"/>
    <w:pPr>
      <w:spacing w:line="220" w:lineRule="atLeast"/>
      <w:jc w:val="both"/>
    </w:pPr>
    <w:rPr>
      <w:rFonts w:ascii="Arial" w:eastAsia="Batang" w:hAnsi="Arial"/>
      <w:spacing w:val="-5"/>
      <w:lang w:val="es-ES" w:eastAsia="en-US"/>
    </w:rPr>
  </w:style>
  <w:style w:type="paragraph" w:styleId="Ttulo">
    <w:name w:val="Title"/>
    <w:basedOn w:val="Normal"/>
    <w:qFormat/>
    <w:rsid w:val="007B1185"/>
    <w:pPr>
      <w:suppressAutoHyphens/>
      <w:jc w:val="center"/>
    </w:pPr>
    <w:rPr>
      <w:rFonts w:ascii="Arial" w:hAnsi="Arial" w:cs="Arial"/>
      <w:b/>
      <w:sz w:val="22"/>
      <w:lang w:val="es-MX"/>
    </w:rPr>
  </w:style>
  <w:style w:type="paragraph" w:styleId="Sangra2detindependiente">
    <w:name w:val="Body Text Indent 2"/>
    <w:basedOn w:val="Normal"/>
    <w:semiHidden/>
    <w:rsid w:val="007B1185"/>
    <w:pPr>
      <w:ind w:left="6379" w:hanging="6379"/>
    </w:pPr>
    <w:rPr>
      <w:rFonts w:ascii="Arial" w:hAnsi="Arial" w:cs="Arial"/>
      <w:bCs/>
      <w:sz w:val="24"/>
      <w:lang w:val="es-MX"/>
    </w:rPr>
  </w:style>
  <w:style w:type="paragraph" w:customStyle="1" w:styleId="xl38">
    <w:name w:val="xl38"/>
    <w:basedOn w:val="Normal"/>
    <w:rsid w:val="007B1185"/>
    <w:pPr>
      <w:pBdr>
        <w:left w:val="single" w:sz="4" w:space="0" w:color="auto"/>
        <w:right w:val="single" w:sz="4" w:space="0" w:color="auto"/>
      </w:pBdr>
      <w:spacing w:before="100" w:beforeAutospacing="1" w:after="100" w:afterAutospacing="1"/>
      <w:jc w:val="center"/>
    </w:pPr>
    <w:rPr>
      <w:rFonts w:ascii="Arial Unicode MS" w:eastAsia="Arial Unicode MS" w:hAnsi="Arial Unicode MS" w:cs="Tahoma"/>
      <w:sz w:val="24"/>
      <w:szCs w:val="24"/>
      <w:lang w:val="es-ES"/>
    </w:rPr>
  </w:style>
  <w:style w:type="character" w:customStyle="1" w:styleId="EncabezadoCar">
    <w:name w:val="Encabezado Car"/>
    <w:basedOn w:val="Fuentedeprrafopredeter"/>
    <w:link w:val="Encabezado"/>
    <w:uiPriority w:val="99"/>
    <w:rsid w:val="00046257"/>
    <w:rPr>
      <w:lang w:val="es-ES_tradnl" w:eastAsia="es-ES"/>
    </w:rPr>
  </w:style>
  <w:style w:type="table" w:styleId="Tablaconcuadrcula">
    <w:name w:val="Table Grid"/>
    <w:basedOn w:val="Tablanormal"/>
    <w:uiPriority w:val="59"/>
    <w:rsid w:val="003765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PiedepginaCar">
    <w:name w:val="Pie de página Car"/>
    <w:basedOn w:val="Fuentedeprrafopredeter"/>
    <w:link w:val="Piedepgina"/>
    <w:uiPriority w:val="99"/>
    <w:rsid w:val="00945052"/>
    <w:rPr>
      <w:lang w:val="es-ES_tradnl"/>
    </w:rPr>
  </w:style>
  <w:style w:type="paragraph" w:styleId="Prrafodelista">
    <w:name w:val="List Paragraph"/>
    <w:basedOn w:val="Normal"/>
    <w:uiPriority w:val="34"/>
    <w:qFormat/>
    <w:rsid w:val="0027210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497835">
      <w:bodyDiv w:val="1"/>
      <w:marLeft w:val="0"/>
      <w:marRight w:val="0"/>
      <w:marTop w:val="0"/>
      <w:marBottom w:val="0"/>
      <w:divBdr>
        <w:top w:val="none" w:sz="0" w:space="0" w:color="auto"/>
        <w:left w:val="none" w:sz="0" w:space="0" w:color="auto"/>
        <w:bottom w:val="none" w:sz="0" w:space="0" w:color="auto"/>
        <w:right w:val="none" w:sz="0" w:space="0" w:color="auto"/>
      </w:divBdr>
    </w:div>
    <w:div w:id="1688869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hyperlink" Target="http://www.facebook.com/SecretariaHabitat" TargetMode="External"/><Relationship Id="rId1" Type="http://schemas.openxmlformats.org/officeDocument/2006/relationships/hyperlink" Target="http://www.habitatbogota.gov.co" TargetMode="External"/><Relationship Id="rId4"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81015-9C72-47A0-A4FB-13884AE5D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162</TotalTime>
  <Pages>1</Pages>
  <Words>957</Words>
  <Characters>5269</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Memorando</vt:lpstr>
    </vt:vector>
  </TitlesOfParts>
  <Company>LG  Electronics Inc.</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Secretaria General</dc:creator>
  <cp:keywords/>
  <cp:lastModifiedBy>Santiago Jose Vargas Triviño</cp:lastModifiedBy>
  <cp:revision>10</cp:revision>
  <cp:lastPrinted>2023-10-30T20:26:00Z</cp:lastPrinted>
  <dcterms:created xsi:type="dcterms:W3CDTF">2022-01-21T20:31:00Z</dcterms:created>
  <dcterms:modified xsi:type="dcterms:W3CDTF">2025-12-30T15:24:00Z</dcterms:modified>
</cp:coreProperties>
</file>